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77" w:rsidRPr="00F2231D" w:rsidRDefault="00194677" w:rsidP="00194677">
      <w:pPr>
        <w:pStyle w:val="Szvegtrzs"/>
        <w:jc w:val="right"/>
        <w:rPr>
          <w:b/>
          <w:sz w:val="22"/>
          <w:szCs w:val="22"/>
        </w:rPr>
      </w:pPr>
    </w:p>
    <w:p w:rsidR="00194677" w:rsidRPr="00453328" w:rsidRDefault="00194677" w:rsidP="00194677">
      <w:pPr>
        <w:pStyle w:val="Szvegtrzs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F2231D">
        <w:rPr>
          <w:b/>
          <w:sz w:val="22"/>
          <w:szCs w:val="22"/>
        </w:rPr>
        <w:t>5-JOG/</w:t>
      </w:r>
      <w:r w:rsidR="00571C2D">
        <w:rPr>
          <w:b/>
          <w:sz w:val="22"/>
          <w:szCs w:val="22"/>
        </w:rPr>
        <w:t>42</w:t>
      </w:r>
      <w:r w:rsidR="008001AE">
        <w:rPr>
          <w:b/>
          <w:sz w:val="22"/>
          <w:szCs w:val="22"/>
        </w:rPr>
        <w:t>-</w:t>
      </w:r>
      <w:proofErr w:type="gramStart"/>
      <w:r w:rsidR="008001AE">
        <w:rPr>
          <w:b/>
          <w:sz w:val="22"/>
          <w:szCs w:val="22"/>
        </w:rPr>
        <w:t>….</w:t>
      </w:r>
      <w:proofErr w:type="gramEnd"/>
      <w:r w:rsidR="00460F36">
        <w:rPr>
          <w:b/>
          <w:sz w:val="22"/>
          <w:szCs w:val="22"/>
        </w:rPr>
        <w:t>/2018</w:t>
      </w:r>
      <w:r w:rsidRPr="00453328">
        <w:rPr>
          <w:b/>
          <w:sz w:val="22"/>
          <w:szCs w:val="22"/>
        </w:rPr>
        <w:t>.</w:t>
      </w:r>
    </w:p>
    <w:p w:rsidR="00194677" w:rsidRPr="00F2231D" w:rsidRDefault="00194677" w:rsidP="00194677">
      <w:pPr>
        <w:pStyle w:val="Szvegtrzs"/>
        <w:jc w:val="center"/>
        <w:rPr>
          <w:b/>
          <w:sz w:val="22"/>
          <w:szCs w:val="22"/>
        </w:rPr>
      </w:pPr>
    </w:p>
    <w:p w:rsidR="00194677" w:rsidRPr="007E5C2E" w:rsidRDefault="007E5C2E" w:rsidP="001946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</w:t>
      </w:r>
      <w:r w:rsidR="00194677" w:rsidRPr="007E5C2E">
        <w:rPr>
          <w:b/>
          <w:i/>
          <w:sz w:val="28"/>
          <w:szCs w:val="28"/>
        </w:rPr>
        <w:t>állalkozási szerződés</w:t>
      </w:r>
    </w:p>
    <w:p w:rsidR="00194677" w:rsidRPr="00DA13DF" w:rsidRDefault="00FE2AF1" w:rsidP="00460F36">
      <w:pPr>
        <w:pStyle w:val="Szvegtrzs"/>
        <w:jc w:val="center"/>
        <w:rPr>
          <w:i/>
          <w:sz w:val="22"/>
          <w:szCs w:val="22"/>
        </w:rPr>
      </w:pPr>
      <w:r w:rsidRPr="00DA13DF">
        <w:rPr>
          <w:b/>
          <w:i/>
        </w:rPr>
        <w:t>„</w:t>
      </w:r>
      <w:r w:rsidRPr="00DA13DF">
        <w:rPr>
          <w:b/>
          <w:bCs/>
          <w:i/>
          <w:sz w:val="22"/>
          <w:szCs w:val="22"/>
        </w:rPr>
        <w:t>Épületbontások, tereprendezés</w:t>
      </w:r>
      <w:r w:rsidR="00DA13DF" w:rsidRPr="00DA13DF">
        <w:rPr>
          <w:b/>
          <w:bCs/>
          <w:i/>
          <w:sz w:val="22"/>
          <w:szCs w:val="22"/>
        </w:rPr>
        <w:t>”</w:t>
      </w:r>
    </w:p>
    <w:p w:rsidR="00460F36" w:rsidRDefault="00460F36" w:rsidP="00194677">
      <w:pPr>
        <w:pStyle w:val="Szvegtrzs"/>
        <w:rPr>
          <w:sz w:val="22"/>
          <w:szCs w:val="22"/>
        </w:rPr>
      </w:pPr>
    </w:p>
    <w:p w:rsidR="00194677" w:rsidRPr="00453328" w:rsidRDefault="00194677" w:rsidP="00DA13DF">
      <w:pPr>
        <w:pStyle w:val="Szvegtrzs"/>
        <w:tabs>
          <w:tab w:val="left" w:pos="6035"/>
        </w:tabs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amely</w:t>
      </w:r>
      <w:proofErr w:type="gramEnd"/>
      <w:r w:rsidRPr="00453328">
        <w:rPr>
          <w:sz w:val="22"/>
          <w:szCs w:val="22"/>
        </w:rPr>
        <w:t xml:space="preserve"> létrejött egyrészről az:</w:t>
      </w:r>
      <w:r w:rsidR="00DA13DF">
        <w:rPr>
          <w:sz w:val="22"/>
          <w:szCs w:val="22"/>
        </w:rPr>
        <w:tab/>
      </w:r>
    </w:p>
    <w:p w:rsidR="00194677" w:rsidRPr="00453328" w:rsidRDefault="00DA13DF" w:rsidP="00194677">
      <w:pPr>
        <w:pStyle w:val="Szvegtrzs"/>
        <w:rPr>
          <w:sz w:val="22"/>
          <w:szCs w:val="22"/>
        </w:rPr>
      </w:pPr>
      <w:r w:rsidRPr="00453328">
        <w:rPr>
          <w:b/>
          <w:sz w:val="22"/>
          <w:szCs w:val="22"/>
        </w:rPr>
        <w:t>Oroszlány Város Önkormányzata</w:t>
      </w:r>
      <w:r w:rsidRPr="00453328">
        <w:rPr>
          <w:sz w:val="22"/>
          <w:szCs w:val="22"/>
        </w:rPr>
        <w:t xml:space="preserve"> (2840 Oroszlány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Rákóczi Ferenc út. 78., bankszámla száma: 12028003-00254374-00100004; adószáma: 15729631-2-11; képviseli: Lazók Zoltán polgármester)</w:t>
      </w:r>
      <w:r w:rsidR="00194677" w:rsidRPr="00453328">
        <w:rPr>
          <w:sz w:val="22"/>
          <w:szCs w:val="22"/>
        </w:rPr>
        <w:t xml:space="preserve"> </w:t>
      </w:r>
      <w:r w:rsidR="00194677" w:rsidRPr="00453328">
        <w:rPr>
          <w:b/>
          <w:sz w:val="22"/>
          <w:szCs w:val="22"/>
        </w:rPr>
        <w:t>mint megrendelő</w:t>
      </w:r>
      <w:r w:rsidR="00194677" w:rsidRPr="00453328">
        <w:rPr>
          <w:sz w:val="22"/>
          <w:szCs w:val="22"/>
        </w:rPr>
        <w:t xml:space="preserve"> (a továbbiakban: Megrendelő),</w:t>
      </w: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7E5C2E" w:rsidP="00194677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másrészről </w:t>
      </w:r>
      <w:proofErr w:type="gramStart"/>
      <w:r>
        <w:rPr>
          <w:sz w:val="22"/>
          <w:szCs w:val="22"/>
        </w:rPr>
        <w:t>a</w:t>
      </w:r>
      <w:proofErr w:type="gramEnd"/>
      <w:r w:rsidR="00194677" w:rsidRPr="00453328">
        <w:rPr>
          <w:sz w:val="22"/>
          <w:szCs w:val="22"/>
        </w:rPr>
        <w:t>:</w:t>
      </w:r>
    </w:p>
    <w:p w:rsidR="00460F36" w:rsidRPr="000C1A8F" w:rsidRDefault="00460F36" w:rsidP="00460F36">
      <w:pPr>
        <w:pStyle w:val="Szvegtrzs"/>
        <w:rPr>
          <w:sz w:val="22"/>
          <w:szCs w:val="22"/>
        </w:rPr>
      </w:pPr>
      <w:r w:rsidRPr="000C1A8F">
        <w:rPr>
          <w:b/>
          <w:sz w:val="22"/>
          <w:szCs w:val="22"/>
        </w:rPr>
        <w:t xml:space="preserve">………………………………… </w:t>
      </w:r>
      <w:r w:rsidRPr="000C1A8F">
        <w:rPr>
          <w:sz w:val="22"/>
          <w:szCs w:val="22"/>
        </w:rPr>
        <w:t xml:space="preserve">(székhelye: ……………., bankszámla száma: …………………; adószáma: …………………; cégjegyzékszáma: ………………; képviseli: ……………….), </w:t>
      </w:r>
      <w:r w:rsidRPr="000C1A8F">
        <w:rPr>
          <w:b/>
          <w:sz w:val="22"/>
          <w:szCs w:val="22"/>
        </w:rPr>
        <w:t>mint vállalkozó</w:t>
      </w:r>
      <w:r w:rsidRPr="000C1A8F">
        <w:rPr>
          <w:sz w:val="22"/>
          <w:szCs w:val="22"/>
        </w:rPr>
        <w:t xml:space="preserve"> (a továbbiakban Vállalkozó) között az alábbiak szerint:</w:t>
      </w: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I. Előzmények</w:t>
      </w: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</w:p>
    <w:p w:rsidR="00DA13DF" w:rsidRDefault="00DA13DF" w:rsidP="009550B4">
      <w:pPr>
        <w:pStyle w:val="Szvegtrzs"/>
        <w:rPr>
          <w:sz w:val="22"/>
          <w:szCs w:val="22"/>
        </w:rPr>
      </w:pPr>
      <w:r w:rsidRPr="00B23829">
        <w:rPr>
          <w:rStyle w:val="apple-style-span"/>
          <w:color w:val="000000"/>
          <w:sz w:val="22"/>
          <w:szCs w:val="22"/>
        </w:rPr>
        <w:t xml:space="preserve">I.1. Oroszlány Város </w:t>
      </w:r>
      <w:proofErr w:type="gramStart"/>
      <w:r w:rsidRPr="00B23829">
        <w:rPr>
          <w:rStyle w:val="apple-style-span"/>
          <w:sz w:val="22"/>
          <w:szCs w:val="22"/>
        </w:rPr>
        <w:t>Önkormányzata</w:t>
      </w:r>
      <w:proofErr w:type="gramEnd"/>
      <w:r w:rsidRPr="00B23829">
        <w:rPr>
          <w:rStyle w:val="apple-style-span"/>
          <w:sz w:val="22"/>
          <w:szCs w:val="22"/>
        </w:rPr>
        <w:t xml:space="preserve"> mint ajánlatkérő „</w:t>
      </w:r>
      <w:r w:rsidRPr="00DA13DF">
        <w:rPr>
          <w:b/>
          <w:i/>
        </w:rPr>
        <w:t>„</w:t>
      </w:r>
      <w:r w:rsidRPr="00DA13DF">
        <w:rPr>
          <w:b/>
          <w:bCs/>
          <w:i/>
          <w:sz w:val="22"/>
          <w:szCs w:val="22"/>
        </w:rPr>
        <w:t>Épületbontások, tereprendezés”</w:t>
      </w:r>
      <w:r w:rsidR="009550B4">
        <w:rPr>
          <w:b/>
          <w:bCs/>
          <w:i/>
          <w:sz w:val="22"/>
          <w:szCs w:val="22"/>
        </w:rPr>
        <w:t xml:space="preserve"> </w:t>
      </w:r>
      <w:r w:rsidRPr="00B23829">
        <w:rPr>
          <w:rStyle w:val="apple-style-span"/>
          <w:color w:val="000000"/>
          <w:sz w:val="22"/>
          <w:szCs w:val="22"/>
        </w:rPr>
        <w:t>tárgyban</w:t>
      </w:r>
      <w:r>
        <w:rPr>
          <w:rStyle w:val="apple-style-span"/>
          <w:color w:val="000000"/>
          <w:sz w:val="22"/>
          <w:szCs w:val="22"/>
        </w:rPr>
        <w:t>, a közbeszerzésekről szóló 2015</w:t>
      </w:r>
      <w:r w:rsidRPr="00B23829">
        <w:rPr>
          <w:rStyle w:val="apple-style-span"/>
          <w:color w:val="000000"/>
          <w:sz w:val="22"/>
          <w:szCs w:val="22"/>
        </w:rPr>
        <w:t xml:space="preserve">. évi </w:t>
      </w:r>
      <w:r>
        <w:rPr>
          <w:rStyle w:val="apple-style-span"/>
          <w:color w:val="000000"/>
          <w:sz w:val="22"/>
          <w:szCs w:val="22"/>
        </w:rPr>
        <w:t>CXLIII</w:t>
      </w:r>
      <w:r w:rsidRPr="00B23829">
        <w:rPr>
          <w:rStyle w:val="apple-style-span"/>
          <w:color w:val="000000"/>
          <w:sz w:val="22"/>
          <w:szCs w:val="22"/>
        </w:rPr>
        <w:t xml:space="preserve">. törvény (a továbbiakban: Kbt.) </w:t>
      </w:r>
      <w:r>
        <w:rPr>
          <w:rStyle w:val="apple-style-span"/>
          <w:color w:val="000000"/>
          <w:sz w:val="22"/>
          <w:szCs w:val="22"/>
        </w:rPr>
        <w:t>117. §</w:t>
      </w:r>
      <w:r w:rsidRPr="00B23829">
        <w:rPr>
          <w:rStyle w:val="apple-style-span"/>
          <w:color w:val="000000"/>
          <w:sz w:val="22"/>
          <w:szCs w:val="22"/>
        </w:rPr>
        <w:t xml:space="preserve"> szerinti tárgyalásos közbeszerzési eljárást folytatott le</w:t>
      </w:r>
      <w:r>
        <w:rPr>
          <w:rStyle w:val="apple-style-span"/>
          <w:color w:val="000000"/>
          <w:sz w:val="22"/>
          <w:szCs w:val="22"/>
        </w:rPr>
        <w:t xml:space="preserve">. Az eljárást megindító felhívás </w:t>
      </w:r>
      <w:r w:rsidRPr="00344F3F">
        <w:rPr>
          <w:rStyle w:val="apple-style-span"/>
          <w:color w:val="000000"/>
          <w:sz w:val="22"/>
          <w:szCs w:val="22"/>
        </w:rPr>
        <w:t>K</w:t>
      </w:r>
      <w:proofErr w:type="gramStart"/>
      <w:r w:rsidRPr="00344F3F">
        <w:rPr>
          <w:rStyle w:val="apple-style-span"/>
          <w:color w:val="000000"/>
          <w:sz w:val="22"/>
          <w:szCs w:val="22"/>
        </w:rPr>
        <w:t>.É</w:t>
      </w:r>
      <w:proofErr w:type="gramEnd"/>
      <w:r w:rsidRPr="00344F3F">
        <w:rPr>
          <w:rStyle w:val="apple-style-span"/>
          <w:color w:val="000000"/>
          <w:sz w:val="22"/>
          <w:szCs w:val="22"/>
        </w:rPr>
        <w:t xml:space="preserve">. </w:t>
      </w:r>
      <w:r>
        <w:rPr>
          <w:rStyle w:val="apple-style-span"/>
          <w:color w:val="000000"/>
          <w:sz w:val="22"/>
          <w:szCs w:val="22"/>
        </w:rPr>
        <w:t>5099</w:t>
      </w:r>
      <w:r w:rsidRPr="00344F3F">
        <w:rPr>
          <w:rStyle w:val="apple-style-span"/>
          <w:color w:val="000000"/>
          <w:sz w:val="22"/>
          <w:szCs w:val="22"/>
        </w:rPr>
        <w:t>/201</w:t>
      </w:r>
      <w:r>
        <w:rPr>
          <w:rStyle w:val="apple-style-span"/>
          <w:color w:val="000000"/>
          <w:sz w:val="22"/>
          <w:szCs w:val="22"/>
        </w:rPr>
        <w:t xml:space="preserve">8. számon, 2018. </w:t>
      </w:r>
      <w:proofErr w:type="gramStart"/>
      <w:r>
        <w:rPr>
          <w:rStyle w:val="apple-style-span"/>
          <w:color w:val="000000"/>
          <w:sz w:val="22"/>
          <w:szCs w:val="22"/>
        </w:rPr>
        <w:t>április</w:t>
      </w:r>
      <w:proofErr w:type="gramEnd"/>
      <w:r>
        <w:rPr>
          <w:rStyle w:val="apple-style-span"/>
          <w:color w:val="000000"/>
          <w:sz w:val="22"/>
          <w:szCs w:val="22"/>
        </w:rPr>
        <w:t xml:space="preserve"> . napján jelent meg </w:t>
      </w:r>
      <w:r w:rsidRPr="00344F3F">
        <w:rPr>
          <w:sz w:val="22"/>
          <w:szCs w:val="22"/>
        </w:rPr>
        <w:t>a Közbeszerzési Értesítőben</w:t>
      </w:r>
      <w:r>
        <w:rPr>
          <w:sz w:val="22"/>
          <w:szCs w:val="22"/>
        </w:rPr>
        <w:t>.</w:t>
      </w:r>
    </w:p>
    <w:p w:rsidR="00DA13DF" w:rsidRPr="00B23829" w:rsidRDefault="00DA13DF" w:rsidP="00DA13DF">
      <w:pPr>
        <w:pStyle w:val="Szvegtrzs2"/>
        <w:spacing w:after="0" w:line="240" w:lineRule="auto"/>
        <w:jc w:val="both"/>
        <w:rPr>
          <w:sz w:val="22"/>
          <w:szCs w:val="22"/>
        </w:rPr>
      </w:pPr>
    </w:p>
    <w:p w:rsidR="00DA13DF" w:rsidRPr="00B23829" w:rsidRDefault="00DA13DF" w:rsidP="00DA13DF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A81FBA">
        <w:rPr>
          <w:rStyle w:val="apple-style-span"/>
          <w:color w:val="000000"/>
          <w:sz w:val="22"/>
          <w:szCs w:val="22"/>
        </w:rPr>
        <w:t>I</w:t>
      </w:r>
      <w:r w:rsidRPr="00A81FBA">
        <w:rPr>
          <w:sz w:val="22"/>
          <w:szCs w:val="22"/>
        </w:rPr>
        <w:t xml:space="preserve">.2. Az eljárás során </w:t>
      </w:r>
      <w:proofErr w:type="gramStart"/>
      <w:r w:rsidRPr="00A81FBA">
        <w:rPr>
          <w:sz w:val="22"/>
          <w:szCs w:val="22"/>
        </w:rPr>
        <w:t>a …</w:t>
      </w:r>
      <w:proofErr w:type="gramEnd"/>
      <w:r w:rsidRPr="00A81FBA">
        <w:rPr>
          <w:sz w:val="22"/>
          <w:szCs w:val="22"/>
        </w:rPr>
        <w:t>………………….. az eljárást megindító felhívásban és a dokumentációban</w:t>
      </w:r>
      <w:r w:rsidRPr="00B23829">
        <w:rPr>
          <w:sz w:val="22"/>
          <w:szCs w:val="22"/>
        </w:rPr>
        <w:t xml:space="preserve"> foglaltaknak megfelelően érvényes ajánlatot tett. A Közbeszerzési </w:t>
      </w:r>
      <w:proofErr w:type="gramStart"/>
      <w:r w:rsidRPr="00B23829">
        <w:rPr>
          <w:sz w:val="22"/>
          <w:szCs w:val="22"/>
        </w:rPr>
        <w:t>Munkacsoport ….</w:t>
      </w:r>
      <w:proofErr w:type="gramEnd"/>
      <w:r w:rsidRPr="00B23829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B23829">
        <w:rPr>
          <w:sz w:val="22"/>
          <w:szCs w:val="22"/>
        </w:rPr>
        <w:t>. (</w:t>
      </w:r>
      <w:r>
        <w:rPr>
          <w:sz w:val="22"/>
          <w:szCs w:val="22"/>
        </w:rPr>
        <w:t>….</w:t>
      </w:r>
      <w:r w:rsidRPr="00B23829">
        <w:rPr>
          <w:sz w:val="22"/>
          <w:szCs w:val="22"/>
        </w:rPr>
        <w:t xml:space="preserve">.) számú határozatával a </w:t>
      </w:r>
      <w:r>
        <w:rPr>
          <w:sz w:val="22"/>
          <w:szCs w:val="22"/>
        </w:rPr>
        <w:t>……………………………….</w:t>
      </w:r>
      <w:r w:rsidRPr="00B23829">
        <w:rPr>
          <w:sz w:val="22"/>
          <w:szCs w:val="22"/>
        </w:rPr>
        <w:t xml:space="preserve"> az eljárás nyertesének nyilvánította.</w:t>
      </w:r>
    </w:p>
    <w:p w:rsidR="00DA13DF" w:rsidRPr="00B23829" w:rsidRDefault="00DA13DF" w:rsidP="00DA13DF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</w:p>
    <w:p w:rsidR="00DA13DF" w:rsidRPr="00B23829" w:rsidRDefault="00DA13DF" w:rsidP="00DA13DF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  <w:r w:rsidRPr="00B23829">
        <w:rPr>
          <w:sz w:val="22"/>
          <w:szCs w:val="22"/>
        </w:rPr>
        <w:t>I.3. Felek az eljárást megindító felhívás és a</w:t>
      </w:r>
      <w:r>
        <w:rPr>
          <w:sz w:val="22"/>
          <w:szCs w:val="22"/>
        </w:rPr>
        <w:t xml:space="preserve"> Közbeszerzési dokumentumok</w:t>
      </w:r>
      <w:r w:rsidRPr="00B23829">
        <w:rPr>
          <w:sz w:val="22"/>
          <w:szCs w:val="22"/>
        </w:rPr>
        <w:t>, valamint az ajánlat tárgyalás befejezésekor érvényes tartalma alapján az alábbi szerződést kötik:</w:t>
      </w:r>
    </w:p>
    <w:p w:rsidR="00460F36" w:rsidRPr="000C1A8F" w:rsidRDefault="00460F36" w:rsidP="00460F36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 xml:space="preserve">II. </w:t>
      </w:r>
      <w:proofErr w:type="gramStart"/>
      <w:r w:rsidRPr="00453328">
        <w:rPr>
          <w:b/>
          <w:sz w:val="22"/>
          <w:szCs w:val="22"/>
        </w:rPr>
        <w:t>A</w:t>
      </w:r>
      <w:proofErr w:type="gramEnd"/>
      <w:r w:rsidRPr="00453328">
        <w:rPr>
          <w:b/>
          <w:sz w:val="22"/>
          <w:szCs w:val="22"/>
        </w:rPr>
        <w:t xml:space="preserve"> szerződés tárgya</w:t>
      </w: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072CBF">
        <w:rPr>
          <w:sz w:val="22"/>
          <w:szCs w:val="22"/>
        </w:rPr>
        <w:t>II.1.</w:t>
      </w:r>
      <w:r w:rsidRPr="00453328">
        <w:rPr>
          <w:b/>
          <w:sz w:val="22"/>
          <w:szCs w:val="22"/>
        </w:rPr>
        <w:t xml:space="preserve"> </w:t>
      </w:r>
      <w:r w:rsidRPr="00453328">
        <w:rPr>
          <w:sz w:val="22"/>
          <w:szCs w:val="22"/>
        </w:rPr>
        <w:t>Megrendelő a jelen szerződés aláírásával megrendeli Vál</w:t>
      </w:r>
      <w:r w:rsidR="00460F36">
        <w:rPr>
          <w:sz w:val="22"/>
          <w:szCs w:val="22"/>
        </w:rPr>
        <w:t>lalkozótól a jelen szerződés I.</w:t>
      </w:r>
      <w:r w:rsidRPr="00453328">
        <w:rPr>
          <w:sz w:val="22"/>
          <w:szCs w:val="22"/>
        </w:rPr>
        <w:t xml:space="preserve"> pontjában írt közbeszerzési eljárás tárgya szerinti,</w:t>
      </w:r>
      <w:r>
        <w:rPr>
          <w:sz w:val="22"/>
          <w:szCs w:val="22"/>
        </w:rPr>
        <w:t xml:space="preserve"> </w:t>
      </w:r>
      <w:r w:rsidR="00272E70">
        <w:rPr>
          <w:sz w:val="22"/>
          <w:szCs w:val="22"/>
        </w:rPr>
        <w:t>azaz</w:t>
      </w:r>
      <w:r w:rsidRPr="00453328">
        <w:rPr>
          <w:rStyle w:val="apple-style-span"/>
          <w:b/>
          <w:i/>
          <w:color w:val="000000"/>
          <w:sz w:val="22"/>
          <w:szCs w:val="22"/>
        </w:rPr>
        <w:t xml:space="preserve"> </w:t>
      </w:r>
      <w:r w:rsidR="001A0E60">
        <w:rPr>
          <w:b/>
          <w:bCs/>
          <w:sz w:val="22"/>
          <w:szCs w:val="22"/>
        </w:rPr>
        <w:t>épületbontás és tereprendezés</w:t>
      </w:r>
      <w:r w:rsidR="00460F36">
        <w:rPr>
          <w:b/>
          <w:bCs/>
          <w:sz w:val="22"/>
          <w:szCs w:val="22"/>
        </w:rPr>
        <w:t xml:space="preserve"> tárgyú</w:t>
      </w:r>
      <w:r w:rsidRPr="00A52EB6">
        <w:rPr>
          <w:rStyle w:val="apple-style-span"/>
          <w:b/>
          <w:i/>
          <w:color w:val="000000"/>
          <w:sz w:val="22"/>
          <w:szCs w:val="22"/>
        </w:rPr>
        <w:t xml:space="preserve"> </w:t>
      </w:r>
      <w:r w:rsidRPr="001A0E60">
        <w:rPr>
          <w:rStyle w:val="apple-style-span"/>
          <w:b/>
          <w:color w:val="000000"/>
          <w:sz w:val="22"/>
          <w:szCs w:val="22"/>
        </w:rPr>
        <w:t>kivitelezési munkálatait.</w:t>
      </w:r>
      <w:r w:rsidRPr="00453328">
        <w:rPr>
          <w:rStyle w:val="apple-style-span"/>
          <w:b/>
          <w:i/>
          <w:color w:val="000000"/>
          <w:sz w:val="22"/>
          <w:szCs w:val="22"/>
        </w:rPr>
        <w:t xml:space="preserve"> 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>II.2. Vállalkozó a jelen szerződés aláírásával vállalja, hogy a Megrendelő által igényelt és a jelen szerződés II.1. pontjában meghatározott kivitelezési munkát szakszerűen ellátja.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II.3. </w:t>
      </w:r>
      <w:r w:rsidRPr="00453328">
        <w:rPr>
          <w:b/>
          <w:sz w:val="22"/>
          <w:szCs w:val="22"/>
        </w:rPr>
        <w:t xml:space="preserve">Vállalkozó részletes feladata: </w:t>
      </w:r>
    </w:p>
    <w:p w:rsidR="00194677" w:rsidRPr="00453328" w:rsidRDefault="00194677" w:rsidP="00194677">
      <w:pPr>
        <w:pStyle w:val="Listaszerbekezds"/>
        <w:spacing w:after="0" w:line="240" w:lineRule="auto"/>
        <w:rPr>
          <w:rFonts w:ascii="Times New Roman" w:hAnsi="Times New Roman"/>
        </w:rPr>
      </w:pPr>
    </w:p>
    <w:p w:rsidR="00194677" w:rsidRPr="00460F36" w:rsidRDefault="006C089D" w:rsidP="00460F36">
      <w:pPr>
        <w:pStyle w:val="Csakszve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Épületbontások és tereprendezés kivitelezése az Oroszlány 080 </w:t>
      </w:r>
      <w:proofErr w:type="spellStart"/>
      <w:r>
        <w:rPr>
          <w:rFonts w:ascii="Times New Roman" w:hAnsi="Times New Roman"/>
          <w:sz w:val="22"/>
          <w:szCs w:val="22"/>
        </w:rPr>
        <w:t>Hrsz-ú</w:t>
      </w:r>
      <w:proofErr w:type="spellEnd"/>
      <w:r>
        <w:rPr>
          <w:rFonts w:ascii="Times New Roman" w:hAnsi="Times New Roman"/>
          <w:sz w:val="22"/>
          <w:szCs w:val="22"/>
        </w:rPr>
        <w:t xml:space="preserve"> ingatlan területén.</w:t>
      </w:r>
    </w:p>
    <w:p w:rsidR="00194677" w:rsidRDefault="00194677" w:rsidP="00194677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194677" w:rsidRDefault="00194677" w:rsidP="00194677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3328">
        <w:rPr>
          <w:rFonts w:ascii="Times New Roman" w:hAnsi="Times New Roman"/>
          <w:sz w:val="22"/>
          <w:szCs w:val="22"/>
        </w:rPr>
        <w:t xml:space="preserve">A beruházás </w:t>
      </w:r>
      <w:r w:rsidR="00460F36">
        <w:rPr>
          <w:rFonts w:ascii="Times New Roman" w:hAnsi="Times New Roman"/>
          <w:b/>
          <w:sz w:val="22"/>
          <w:szCs w:val="22"/>
        </w:rPr>
        <w:t xml:space="preserve">részletes tartalmát </w:t>
      </w:r>
      <w:r w:rsidRPr="00453328">
        <w:rPr>
          <w:rFonts w:ascii="Times New Roman" w:hAnsi="Times New Roman"/>
          <w:sz w:val="22"/>
          <w:szCs w:val="22"/>
        </w:rPr>
        <w:t>a közbeszerzési dokumentáció műszaki leírás része tartalmaz</w:t>
      </w:r>
      <w:r w:rsidR="00460F36">
        <w:rPr>
          <w:rFonts w:ascii="Times New Roman" w:hAnsi="Times New Roman"/>
          <w:sz w:val="22"/>
          <w:szCs w:val="22"/>
        </w:rPr>
        <w:t>za</w:t>
      </w:r>
      <w:r w:rsidRPr="00453328">
        <w:rPr>
          <w:rFonts w:ascii="Times New Roman" w:hAnsi="Times New Roman"/>
          <w:sz w:val="22"/>
          <w:szCs w:val="22"/>
        </w:rPr>
        <w:t>.</w:t>
      </w:r>
    </w:p>
    <w:p w:rsidR="00194677" w:rsidRPr="00A52EB6" w:rsidRDefault="00194677" w:rsidP="00194677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194677" w:rsidRPr="00A52EB6" w:rsidRDefault="00194677" w:rsidP="00194677">
      <w:pPr>
        <w:pStyle w:val="Csakszveg"/>
        <w:jc w:val="both"/>
        <w:rPr>
          <w:rFonts w:ascii="Times New Roman" w:hAnsi="Times New Roman"/>
          <w:b/>
          <w:sz w:val="22"/>
          <w:szCs w:val="22"/>
        </w:rPr>
      </w:pPr>
      <w:r w:rsidRPr="00A52EB6">
        <w:rPr>
          <w:rFonts w:ascii="Times New Roman" w:hAnsi="Times New Roman"/>
          <w:b/>
          <w:sz w:val="22"/>
          <w:szCs w:val="22"/>
        </w:rPr>
        <w:t xml:space="preserve">A műszaki tartalom rövid összefoglalása: </w:t>
      </w:r>
    </w:p>
    <w:p w:rsidR="00D22810" w:rsidRDefault="00D22810" w:rsidP="00194677">
      <w:pPr>
        <w:jc w:val="both"/>
        <w:rPr>
          <w:b/>
          <w:sz w:val="22"/>
          <w:szCs w:val="22"/>
        </w:rPr>
      </w:pPr>
    </w:p>
    <w:p w:rsidR="00571C2D" w:rsidRPr="00571C2D" w:rsidRDefault="00B12864" w:rsidP="00B1286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</w:t>
      </w:r>
      <w:r w:rsidR="00571C2D" w:rsidRPr="00571C2D">
        <w:rPr>
          <w:rFonts w:eastAsiaTheme="minorHAnsi"/>
          <w:sz w:val="22"/>
          <w:szCs w:val="22"/>
          <w:lang w:eastAsia="en-US"/>
        </w:rPr>
        <w:t>állalkozó feladata 2 db épület elbontása, a bontott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71C2D" w:rsidRPr="00571C2D">
        <w:rPr>
          <w:rFonts w:eastAsiaTheme="minorHAnsi"/>
          <w:sz w:val="22"/>
          <w:szCs w:val="22"/>
          <w:lang w:eastAsia="en-US"/>
        </w:rPr>
        <w:t>anyag telekhatáron belüli anyagtípusonként különválogatott elhelyezésével.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71C2D" w:rsidRPr="00571C2D">
        <w:rPr>
          <w:rFonts w:eastAsiaTheme="minorHAnsi"/>
          <w:sz w:val="22"/>
          <w:szCs w:val="22"/>
          <w:lang w:eastAsia="en-US"/>
        </w:rPr>
        <w:t>A bontási feladat a volt Trafóház és a volt Kazánház épületének elbontását jelenti a kiadott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71C2D" w:rsidRPr="00571C2D">
        <w:rPr>
          <w:rFonts w:eastAsiaTheme="minorHAnsi"/>
          <w:sz w:val="22"/>
          <w:szCs w:val="22"/>
          <w:lang w:eastAsia="en-US"/>
        </w:rPr>
        <w:t>bontási tervdokumentációban szereplő leírásoknak megfelelően.</w:t>
      </w:r>
    </w:p>
    <w:p w:rsidR="00B12864" w:rsidRDefault="00B12864" w:rsidP="00B1286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571C2D" w:rsidRPr="00B12864" w:rsidRDefault="00571C2D" w:rsidP="00B1286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B12864">
        <w:rPr>
          <w:rFonts w:eastAsiaTheme="minorHAnsi"/>
          <w:sz w:val="22"/>
          <w:szCs w:val="22"/>
          <w:u w:val="single"/>
          <w:lang w:eastAsia="en-US"/>
        </w:rPr>
        <w:lastRenderedPageBreak/>
        <w:t>Kazánház: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 xml:space="preserve">A részben alápincézett - földszint - emelet - kis alapterületen II. </w:t>
      </w:r>
      <w:proofErr w:type="gramStart"/>
      <w:r w:rsidRPr="00571C2D">
        <w:rPr>
          <w:rFonts w:eastAsiaTheme="minorHAnsi"/>
          <w:sz w:val="22"/>
          <w:szCs w:val="22"/>
          <w:lang w:eastAsia="en-US"/>
        </w:rPr>
        <w:t>emelet tagozódású</w:t>
      </w:r>
      <w:proofErr w:type="gramEnd"/>
      <w:r w:rsidR="00B1286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571C2D">
        <w:rPr>
          <w:rFonts w:eastAsiaTheme="minorHAnsi"/>
          <w:sz w:val="22"/>
          <w:szCs w:val="22"/>
          <w:lang w:eastAsia="en-US"/>
        </w:rPr>
        <w:t>lapostetős</w:t>
      </w:r>
      <w:proofErr w:type="spellEnd"/>
      <w:r w:rsidRPr="00571C2D">
        <w:rPr>
          <w:rFonts w:eastAsiaTheme="minorHAnsi"/>
          <w:sz w:val="22"/>
          <w:szCs w:val="22"/>
          <w:lang w:eastAsia="en-US"/>
        </w:rPr>
        <w:t xml:space="preserve"> </w:t>
      </w:r>
      <w:r w:rsidR="00B12864">
        <w:rPr>
          <w:rFonts w:eastAsiaTheme="minorHAnsi"/>
          <w:sz w:val="22"/>
          <w:szCs w:val="22"/>
          <w:lang w:eastAsia="en-US"/>
        </w:rPr>
        <w:t>é</w:t>
      </w:r>
      <w:r w:rsidRPr="00571C2D">
        <w:rPr>
          <w:rFonts w:eastAsiaTheme="minorHAnsi"/>
          <w:sz w:val="22"/>
          <w:szCs w:val="22"/>
          <w:lang w:eastAsia="en-US"/>
        </w:rPr>
        <w:t>pítmény.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Alapterülete 12,63x19,43 m.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Beépített alapterület: 241 m2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Hasznos alapterület: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571C2D">
        <w:rPr>
          <w:rFonts w:eastAsiaTheme="minorHAnsi"/>
          <w:sz w:val="22"/>
          <w:szCs w:val="22"/>
          <w:lang w:eastAsia="en-US"/>
        </w:rPr>
        <w:t>pinceszint</w:t>
      </w:r>
      <w:proofErr w:type="gramEnd"/>
      <w:r w:rsidRPr="00571C2D">
        <w:rPr>
          <w:rFonts w:eastAsiaTheme="minorHAnsi"/>
          <w:sz w:val="22"/>
          <w:szCs w:val="22"/>
          <w:lang w:eastAsia="en-US"/>
        </w:rPr>
        <w:t xml:space="preserve"> 43 m2 (belmagasság 2,25, 2,77 m)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571C2D">
        <w:rPr>
          <w:rFonts w:eastAsiaTheme="minorHAnsi"/>
          <w:sz w:val="22"/>
          <w:szCs w:val="22"/>
          <w:lang w:eastAsia="en-US"/>
        </w:rPr>
        <w:t>földszint</w:t>
      </w:r>
      <w:proofErr w:type="gramEnd"/>
      <w:r w:rsidRPr="00571C2D">
        <w:rPr>
          <w:rFonts w:eastAsiaTheme="minorHAnsi"/>
          <w:sz w:val="22"/>
          <w:szCs w:val="22"/>
          <w:lang w:eastAsia="en-US"/>
        </w:rPr>
        <w:t xml:space="preserve"> 190 m2 (belmagasság 2,50 m)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571C2D">
        <w:rPr>
          <w:rFonts w:eastAsiaTheme="minorHAnsi"/>
          <w:sz w:val="22"/>
          <w:szCs w:val="22"/>
          <w:lang w:eastAsia="en-US"/>
        </w:rPr>
        <w:t>emelet</w:t>
      </w:r>
      <w:proofErr w:type="gramEnd"/>
      <w:r w:rsidRPr="00571C2D">
        <w:rPr>
          <w:rFonts w:eastAsiaTheme="minorHAnsi"/>
          <w:sz w:val="22"/>
          <w:szCs w:val="22"/>
          <w:lang w:eastAsia="en-US"/>
        </w:rPr>
        <w:t xml:space="preserve"> 220 m2 (belmagasság 5,70 és 2,70 m)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571C2D">
        <w:rPr>
          <w:rFonts w:eastAsiaTheme="minorHAnsi"/>
          <w:sz w:val="22"/>
          <w:szCs w:val="22"/>
          <w:lang w:eastAsia="en-US"/>
        </w:rPr>
        <w:t>galéria</w:t>
      </w:r>
      <w:proofErr w:type="gramEnd"/>
      <w:r w:rsidRPr="00571C2D">
        <w:rPr>
          <w:rFonts w:eastAsiaTheme="minorHAnsi"/>
          <w:sz w:val="22"/>
          <w:szCs w:val="22"/>
          <w:lang w:eastAsia="en-US"/>
        </w:rPr>
        <w:t xml:space="preserve"> 72 m2 (belmagasság 3,20 m)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571C2D">
        <w:rPr>
          <w:rFonts w:eastAsiaTheme="minorHAnsi"/>
          <w:sz w:val="22"/>
          <w:szCs w:val="22"/>
          <w:lang w:eastAsia="en-US"/>
        </w:rPr>
        <w:t>összesen</w:t>
      </w:r>
      <w:proofErr w:type="gramEnd"/>
      <w:r w:rsidRPr="00571C2D">
        <w:rPr>
          <w:rFonts w:eastAsiaTheme="minorHAnsi"/>
          <w:sz w:val="22"/>
          <w:szCs w:val="22"/>
          <w:lang w:eastAsia="en-US"/>
        </w:rPr>
        <w:t>: 525 m2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Építménymagasság: 9,66 m</w:t>
      </w:r>
    </w:p>
    <w:p w:rsidR="00B12864" w:rsidRDefault="00B12864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eastAsia="en-US"/>
        </w:rPr>
      </w:pPr>
    </w:p>
    <w:p w:rsidR="00571C2D" w:rsidRPr="00B12864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eastAsia="en-US"/>
        </w:rPr>
      </w:pPr>
      <w:r w:rsidRPr="00B12864">
        <w:rPr>
          <w:rFonts w:eastAsiaTheme="minorHAnsi"/>
          <w:sz w:val="22"/>
          <w:szCs w:val="22"/>
          <w:u w:val="single"/>
          <w:lang w:eastAsia="en-US"/>
        </w:rPr>
        <w:t>Trafóház</w:t>
      </w:r>
      <w:r w:rsidR="00B12864">
        <w:rPr>
          <w:rFonts w:eastAsiaTheme="minorHAnsi"/>
          <w:sz w:val="22"/>
          <w:szCs w:val="22"/>
          <w:u w:val="single"/>
          <w:lang w:eastAsia="en-US"/>
        </w:rPr>
        <w:t>: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Alapterülete 26,6 x 19,31 m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Legnagyobb magasság:8,52 m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Hasznos alapterület földszinten: 274,39 m2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Beépített alapterület: 502,64 m2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Építménymagasság: 6,66 m2</w:t>
      </w:r>
    </w:p>
    <w:p w:rsidR="00571C2D" w:rsidRPr="00571C2D" w:rsidRDefault="00571C2D" w:rsidP="00571C2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A aknagépház épületének kitöltő falazata bontásakor az alábbi mennyiségeket kérjük</w:t>
      </w:r>
      <w:r w:rsidR="00B12864">
        <w:rPr>
          <w:rFonts w:eastAsiaTheme="minorHAnsi"/>
          <w:sz w:val="22"/>
          <w:szCs w:val="22"/>
          <w:lang w:eastAsia="en-US"/>
        </w:rPr>
        <w:t xml:space="preserve"> </w:t>
      </w:r>
      <w:r w:rsidRPr="00571C2D">
        <w:rPr>
          <w:rFonts w:eastAsiaTheme="minorHAnsi"/>
          <w:sz w:val="22"/>
          <w:szCs w:val="22"/>
          <w:lang w:eastAsia="en-US"/>
        </w:rPr>
        <w:t>figyelembe venni:</w:t>
      </w:r>
    </w:p>
    <w:p w:rsidR="008001AE" w:rsidRDefault="00571C2D" w:rsidP="00FE039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571C2D">
        <w:rPr>
          <w:rFonts w:eastAsiaTheme="minorHAnsi"/>
          <w:sz w:val="22"/>
          <w:szCs w:val="22"/>
          <w:lang w:eastAsia="en-US"/>
        </w:rPr>
        <w:t>A K-i és a Ny-i oldalakon 72m2 téglakitöltő falazat bontását szükséges elvégezni a</w:t>
      </w:r>
      <w:r w:rsidR="00FE0390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571C2D">
        <w:rPr>
          <w:rFonts w:eastAsiaTheme="minorHAnsi"/>
          <w:sz w:val="22"/>
          <w:szCs w:val="22"/>
          <w:lang w:eastAsia="en-US"/>
        </w:rPr>
        <w:t>kitöltőfalazat</w:t>
      </w:r>
      <w:proofErr w:type="spellEnd"/>
      <w:r w:rsidRPr="00571C2D">
        <w:rPr>
          <w:rFonts w:eastAsiaTheme="minorHAnsi"/>
          <w:sz w:val="22"/>
          <w:szCs w:val="22"/>
          <w:lang w:eastAsia="en-US"/>
        </w:rPr>
        <w:t xml:space="preserve"> anyagának kifagyásából eredő törmelékpotyogás elhárítása érdekében.</w:t>
      </w:r>
      <w:r w:rsidR="00FE0390">
        <w:rPr>
          <w:rFonts w:eastAsiaTheme="minorHAnsi"/>
          <w:sz w:val="22"/>
          <w:szCs w:val="22"/>
          <w:lang w:eastAsia="en-US"/>
        </w:rPr>
        <w:t xml:space="preserve"> </w:t>
      </w:r>
      <w:r w:rsidRPr="00571C2D">
        <w:rPr>
          <w:rFonts w:eastAsiaTheme="minorHAnsi"/>
          <w:sz w:val="22"/>
          <w:szCs w:val="22"/>
          <w:lang w:eastAsia="en-US"/>
        </w:rPr>
        <w:t>A bontási munkálatok során a kibontott fém a vállalkozó tulajdonába kerül, annak</w:t>
      </w:r>
      <w:r w:rsidR="00FE0390">
        <w:rPr>
          <w:rFonts w:eastAsiaTheme="minorHAnsi"/>
          <w:sz w:val="22"/>
          <w:szCs w:val="22"/>
          <w:lang w:eastAsia="en-US"/>
        </w:rPr>
        <w:t xml:space="preserve"> </w:t>
      </w:r>
      <w:r w:rsidRPr="00571C2D">
        <w:rPr>
          <w:rFonts w:eastAsiaTheme="minorHAnsi"/>
          <w:sz w:val="22"/>
          <w:szCs w:val="22"/>
          <w:lang w:eastAsia="en-US"/>
        </w:rPr>
        <w:t>elszállításáért, hasznosításáért ettől kezdődően a</w:t>
      </w:r>
      <w:r>
        <w:rPr>
          <w:rFonts w:eastAsiaTheme="minorHAnsi"/>
          <w:sz w:val="22"/>
          <w:szCs w:val="22"/>
          <w:lang w:eastAsia="en-US"/>
        </w:rPr>
        <w:t xml:space="preserve"> vállalkozó felelős.</w:t>
      </w:r>
      <w:r w:rsidR="00FE0390">
        <w:rPr>
          <w:rFonts w:eastAsiaTheme="minorHAnsi"/>
          <w:sz w:val="22"/>
          <w:szCs w:val="22"/>
          <w:lang w:eastAsia="en-US"/>
        </w:rPr>
        <w:t xml:space="preserve"> A vállalkozó a kibontott fém értékét ajánlatában előzetes becslése alapján figyelembe veszi árajánlatát ennek fényében tette meg.</w:t>
      </w:r>
    </w:p>
    <w:p w:rsidR="00FE0390" w:rsidRDefault="00FE0390" w:rsidP="00FE0390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lang w:eastAsia="en-US"/>
        </w:rPr>
      </w:pPr>
    </w:p>
    <w:p w:rsidR="00571C2D" w:rsidRPr="00FE0390" w:rsidRDefault="00FE0390" w:rsidP="00FE039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FE0390">
        <w:rPr>
          <w:rFonts w:eastAsiaTheme="minorHAnsi"/>
          <w:sz w:val="22"/>
          <w:szCs w:val="22"/>
          <w:lang w:eastAsia="en-US"/>
        </w:rPr>
        <w:t>A pontos kibontandó építési törmelékmennyiség</w:t>
      </w:r>
      <w:r w:rsidR="005D6F24">
        <w:rPr>
          <w:rFonts w:eastAsiaTheme="minorHAnsi"/>
          <w:sz w:val="22"/>
          <w:szCs w:val="22"/>
          <w:lang w:eastAsia="en-US"/>
        </w:rPr>
        <w:t xml:space="preserve"> és az elszállítandó </w:t>
      </w:r>
      <w:r w:rsidR="00B55CAC">
        <w:rPr>
          <w:rFonts w:eastAsiaTheme="minorHAnsi"/>
          <w:sz w:val="22"/>
          <w:szCs w:val="22"/>
          <w:lang w:eastAsia="en-US"/>
        </w:rPr>
        <w:t>hulladék mennyiségének</w:t>
      </w:r>
      <w:r w:rsidRPr="00FE0390">
        <w:rPr>
          <w:rFonts w:eastAsiaTheme="minorHAnsi"/>
          <w:sz w:val="22"/>
          <w:szCs w:val="22"/>
          <w:lang w:eastAsia="en-US"/>
        </w:rPr>
        <w:t xml:space="preserve"> meghatározása az ajánlattevő feladata, árajánlatát a helyszíni bejáráson </w:t>
      </w:r>
      <w:proofErr w:type="gramStart"/>
      <w:r w:rsidRPr="00FE0390">
        <w:rPr>
          <w:rFonts w:eastAsiaTheme="minorHAnsi"/>
          <w:sz w:val="22"/>
          <w:szCs w:val="22"/>
          <w:lang w:eastAsia="en-US"/>
        </w:rPr>
        <w:t>tapasztaltak</w:t>
      </w:r>
      <w:proofErr w:type="gramEnd"/>
      <w:r w:rsidRPr="00FE0390">
        <w:rPr>
          <w:rFonts w:eastAsiaTheme="minorHAnsi"/>
          <w:sz w:val="22"/>
          <w:szCs w:val="22"/>
          <w:lang w:eastAsia="en-US"/>
        </w:rPr>
        <w:t xml:space="preserve"> ill. a saját számításaira figyelemmel </w:t>
      </w:r>
      <w:r w:rsidR="00B55CAC">
        <w:rPr>
          <w:rFonts w:eastAsiaTheme="minorHAnsi"/>
          <w:sz w:val="22"/>
          <w:szCs w:val="22"/>
          <w:lang w:eastAsia="en-US"/>
        </w:rPr>
        <w:t>határozza meg.</w:t>
      </w:r>
      <w:r w:rsidRPr="00FE0390">
        <w:rPr>
          <w:rFonts w:eastAsiaTheme="minorHAnsi"/>
          <w:sz w:val="22"/>
          <w:szCs w:val="22"/>
          <w:lang w:eastAsia="en-US"/>
        </w:rPr>
        <w:t xml:space="preserve"> </w:t>
      </w:r>
      <w:r w:rsidR="00B55CAC">
        <w:rPr>
          <w:rFonts w:eastAsiaTheme="minorHAnsi"/>
          <w:sz w:val="22"/>
          <w:szCs w:val="22"/>
          <w:lang w:eastAsia="en-US"/>
        </w:rPr>
        <w:t>A</w:t>
      </w:r>
      <w:r w:rsidRPr="00FE0390">
        <w:rPr>
          <w:rFonts w:eastAsiaTheme="minorHAnsi"/>
          <w:sz w:val="22"/>
          <w:szCs w:val="22"/>
          <w:lang w:eastAsia="en-US"/>
        </w:rPr>
        <w:t xml:space="preserve">z eljárás keretében átalányáras szerződés kerül megkötésre, a nyertes ajánlattevő </w:t>
      </w:r>
      <w:proofErr w:type="spellStart"/>
      <w:r w:rsidRPr="00FE0390">
        <w:rPr>
          <w:rFonts w:eastAsiaTheme="minorHAnsi"/>
          <w:sz w:val="22"/>
          <w:szCs w:val="22"/>
          <w:lang w:eastAsia="en-US"/>
        </w:rPr>
        <w:t>teljeskörűségi</w:t>
      </w:r>
      <w:proofErr w:type="spellEnd"/>
      <w:r w:rsidRPr="00FE0390">
        <w:rPr>
          <w:rFonts w:eastAsiaTheme="minorHAnsi"/>
          <w:sz w:val="22"/>
          <w:szCs w:val="22"/>
          <w:lang w:eastAsia="en-US"/>
        </w:rPr>
        <w:t xml:space="preserve"> nyilatkozatot tesz</w:t>
      </w:r>
      <w:r w:rsidR="00B55CAC">
        <w:rPr>
          <w:rFonts w:eastAsiaTheme="minorHAnsi"/>
          <w:sz w:val="22"/>
          <w:szCs w:val="22"/>
          <w:lang w:eastAsia="en-US"/>
        </w:rPr>
        <w:t xml:space="preserve"> az árajánlatában foglaltakra tekintettel.</w:t>
      </w:r>
    </w:p>
    <w:p w:rsidR="00571C2D" w:rsidRPr="00571C2D" w:rsidRDefault="00571C2D" w:rsidP="00571C2D">
      <w:pPr>
        <w:jc w:val="both"/>
        <w:rPr>
          <w:b/>
          <w:sz w:val="22"/>
          <w:szCs w:val="22"/>
        </w:rPr>
      </w:pPr>
    </w:p>
    <w:p w:rsidR="00194677" w:rsidRDefault="00194677" w:rsidP="00194677">
      <w:pPr>
        <w:jc w:val="both"/>
        <w:rPr>
          <w:sz w:val="22"/>
          <w:szCs w:val="22"/>
        </w:rPr>
      </w:pPr>
      <w:r w:rsidRPr="00A52EB6">
        <w:rPr>
          <w:b/>
          <w:sz w:val="22"/>
          <w:szCs w:val="22"/>
        </w:rPr>
        <w:t>A teljesítés helye:</w:t>
      </w:r>
      <w:r>
        <w:rPr>
          <w:b/>
          <w:sz w:val="22"/>
          <w:szCs w:val="22"/>
        </w:rPr>
        <w:t xml:space="preserve"> </w:t>
      </w:r>
      <w:r w:rsidR="00674799" w:rsidRPr="00674799">
        <w:rPr>
          <w:b/>
          <w:sz w:val="22"/>
          <w:szCs w:val="22"/>
        </w:rPr>
        <w:t xml:space="preserve">2840 Oroszlány, Haraszthegy, </w:t>
      </w:r>
      <w:r w:rsidR="00571C2D">
        <w:rPr>
          <w:b/>
          <w:sz w:val="22"/>
          <w:szCs w:val="22"/>
        </w:rPr>
        <w:t>080</w:t>
      </w:r>
      <w:r w:rsidR="00674799" w:rsidRPr="00674799">
        <w:rPr>
          <w:b/>
          <w:sz w:val="22"/>
          <w:szCs w:val="22"/>
        </w:rPr>
        <w:t xml:space="preserve"> </w:t>
      </w:r>
      <w:r w:rsidR="00571C2D">
        <w:rPr>
          <w:b/>
          <w:sz w:val="22"/>
          <w:szCs w:val="22"/>
        </w:rPr>
        <w:t>H</w:t>
      </w:r>
      <w:r w:rsidR="00674799" w:rsidRPr="00674799">
        <w:rPr>
          <w:b/>
          <w:sz w:val="22"/>
          <w:szCs w:val="22"/>
        </w:rPr>
        <w:t>rsz</w:t>
      </w:r>
      <w:r w:rsidR="00571C2D">
        <w:rPr>
          <w:b/>
          <w:sz w:val="22"/>
          <w:szCs w:val="22"/>
        </w:rPr>
        <w:t>.</w:t>
      </w:r>
    </w:p>
    <w:p w:rsidR="00194677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a kivitelezést az építőipari kivitelezési tevékenységről szóló </w:t>
      </w:r>
      <w:r w:rsidRPr="00453328">
        <w:rPr>
          <w:b/>
          <w:sz w:val="22"/>
          <w:szCs w:val="22"/>
        </w:rPr>
        <w:t>191/2009. (IX. 15.) Kormányrendelet</w:t>
      </w:r>
      <w:r w:rsidRPr="00453328">
        <w:rPr>
          <w:sz w:val="22"/>
          <w:szCs w:val="22"/>
        </w:rPr>
        <w:t xml:space="preserve"> szerint végzi</w:t>
      </w:r>
      <w:r>
        <w:rPr>
          <w:sz w:val="22"/>
          <w:szCs w:val="22"/>
        </w:rPr>
        <w:t>.</w:t>
      </w:r>
    </w:p>
    <w:p w:rsidR="00194677" w:rsidRDefault="00194677" w:rsidP="00194677">
      <w:pPr>
        <w:jc w:val="both"/>
        <w:rPr>
          <w:sz w:val="22"/>
          <w:szCs w:val="22"/>
        </w:rPr>
      </w:pPr>
    </w:p>
    <w:p w:rsidR="00B12864" w:rsidRPr="00B12864" w:rsidRDefault="00B12864" w:rsidP="00B128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864">
        <w:rPr>
          <w:rFonts w:eastAsiaTheme="minorHAnsi"/>
          <w:sz w:val="22"/>
          <w:szCs w:val="22"/>
          <w:lang w:eastAsia="en-US"/>
        </w:rPr>
        <w:t>Vállalkozó rendelkezik a 439/2012. (XII. 29.) Korm. rendelet szerinti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12864">
        <w:rPr>
          <w:rFonts w:eastAsiaTheme="minorHAnsi"/>
          <w:sz w:val="22"/>
          <w:szCs w:val="22"/>
          <w:lang w:eastAsia="en-US"/>
        </w:rPr>
        <w:t>hulladékszállítási és hulladékkezelési tevékenység végzésére vonatkozó engedéllyel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12864">
        <w:rPr>
          <w:rFonts w:eastAsiaTheme="minorHAnsi"/>
          <w:sz w:val="22"/>
          <w:szCs w:val="22"/>
          <w:lang w:eastAsia="en-US"/>
        </w:rPr>
        <w:t>valamint a veszélyes hulladékok tekintetében elvi befogadó nyilatkozattal. Ehhez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12864">
        <w:rPr>
          <w:rFonts w:eastAsiaTheme="minorHAnsi"/>
          <w:sz w:val="22"/>
          <w:szCs w:val="22"/>
          <w:lang w:eastAsia="en-US"/>
        </w:rPr>
        <w:t xml:space="preserve">kapcsolódóan </w:t>
      </w:r>
      <w:proofErr w:type="gramStart"/>
      <w:r w:rsidRPr="00B12864">
        <w:rPr>
          <w:rFonts w:eastAsiaTheme="minorHAnsi"/>
          <w:sz w:val="22"/>
          <w:szCs w:val="22"/>
          <w:lang w:eastAsia="en-US"/>
        </w:rPr>
        <w:t>ezen</w:t>
      </w:r>
      <w:proofErr w:type="gramEnd"/>
      <w:r w:rsidRPr="00B12864">
        <w:rPr>
          <w:rFonts w:eastAsiaTheme="minorHAnsi"/>
          <w:sz w:val="22"/>
          <w:szCs w:val="22"/>
          <w:lang w:eastAsia="en-US"/>
        </w:rPr>
        <w:t xml:space="preserve"> jogosultságok igazolását az ajánlatának részeként becsatolta.</w:t>
      </w:r>
    </w:p>
    <w:p w:rsidR="00B12864" w:rsidRPr="00453328" w:rsidRDefault="00B12864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Megrendelő köteles a munkaterületet rendszeresen ellenőrizni, az eltakarásra kerülő munkarészeket a Vállalkozó előzetes jelzése alapján szemrevételezni és észrevételeit legalább 8 naponként az Építési naplóban rögzíteni. A bejegyzés elmulasztása, illetve a Vállalkozó által tett észrevétel válasz nélkül hagyása a naplóbejegyzés tudomásul vételét jelenti. 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köteles az eltakarásra kerülő munkarészeket Megrendelőnek bemutatni és Megrendelőt az eltakarásról naplóbejegyzés útján vagy </w:t>
      </w:r>
      <w:r>
        <w:rPr>
          <w:sz w:val="22"/>
          <w:szCs w:val="22"/>
        </w:rPr>
        <w:t xml:space="preserve">email-en legkésőbb </w:t>
      </w:r>
      <w:r w:rsidRPr="00453328">
        <w:rPr>
          <w:sz w:val="22"/>
          <w:szCs w:val="22"/>
        </w:rPr>
        <w:t>3 nappal korábban értesíteni.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köteles a beépített anyagok és a beépítés minőségét igazolni és azt a kivitelezési munka során folyamatosan dokumentálni a Megrendelő számára. 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>A munka minőségének meghatározására a műszaki terv, a szerződéskötés időpontjában hatályos rendeletek, valamint a nemzeti szabványok és műszaki előírások szolgálnak.</w:t>
      </w:r>
    </w:p>
    <w:p w:rsidR="00194677" w:rsidRPr="00453328" w:rsidRDefault="00194677" w:rsidP="00194677">
      <w:pPr>
        <w:jc w:val="both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 xml:space="preserve">II.4. A szerződés időtartama: </w:t>
      </w:r>
    </w:p>
    <w:p w:rsidR="009B683F" w:rsidRPr="00B12864" w:rsidRDefault="009B683F" w:rsidP="009B683F">
      <w:pPr>
        <w:pStyle w:val="Szvegtrzs"/>
        <w:ind w:left="720"/>
        <w:rPr>
          <w:sz w:val="22"/>
          <w:szCs w:val="22"/>
        </w:rPr>
      </w:pPr>
      <w:r w:rsidRPr="00B12864">
        <w:rPr>
          <w:sz w:val="22"/>
          <w:szCs w:val="22"/>
        </w:rPr>
        <w:t xml:space="preserve">Munkaterület átadás: </w:t>
      </w:r>
      <w:r w:rsidR="00EE370F" w:rsidRPr="00B12864">
        <w:rPr>
          <w:sz w:val="22"/>
          <w:szCs w:val="22"/>
        </w:rPr>
        <w:t>a munkaterület a szerződéskötést követően rendelkezésre áll.</w:t>
      </w: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numPr>
          <w:ilvl w:val="0"/>
          <w:numId w:val="1"/>
        </w:numPr>
        <w:rPr>
          <w:b/>
          <w:sz w:val="22"/>
          <w:szCs w:val="22"/>
        </w:rPr>
      </w:pPr>
      <w:r w:rsidRPr="00453328">
        <w:rPr>
          <w:sz w:val="22"/>
          <w:szCs w:val="22"/>
        </w:rPr>
        <w:t xml:space="preserve">Szerződés </w:t>
      </w:r>
      <w:r w:rsidRPr="00453328">
        <w:rPr>
          <w:b/>
          <w:sz w:val="22"/>
          <w:szCs w:val="22"/>
        </w:rPr>
        <w:t>teljesítési határideje</w:t>
      </w:r>
      <w:r w:rsidRPr="00453328">
        <w:rPr>
          <w:sz w:val="22"/>
          <w:szCs w:val="22"/>
        </w:rPr>
        <w:t xml:space="preserve">: </w:t>
      </w:r>
    </w:p>
    <w:p w:rsidR="00EE370F" w:rsidRDefault="00194677" w:rsidP="00674799">
      <w:pPr>
        <w:pStyle w:val="Listaszerbekezds"/>
        <w:spacing w:after="0" w:line="240" w:lineRule="auto"/>
        <w:jc w:val="both"/>
        <w:rPr>
          <w:rFonts w:ascii="Times New Roman" w:hAnsi="Times New Roman"/>
          <w:b/>
          <w:color w:val="FF0000"/>
        </w:rPr>
      </w:pPr>
      <w:proofErr w:type="gramStart"/>
      <w:r w:rsidRPr="00453328">
        <w:rPr>
          <w:rFonts w:ascii="Times New Roman" w:hAnsi="Times New Roman"/>
          <w:b/>
        </w:rPr>
        <w:t>a</w:t>
      </w:r>
      <w:proofErr w:type="gramEnd"/>
      <w:r w:rsidRPr="00453328">
        <w:rPr>
          <w:rFonts w:ascii="Times New Roman" w:hAnsi="Times New Roman"/>
          <w:b/>
        </w:rPr>
        <w:t xml:space="preserve"> kivitelezés teljes körű befejezésének határnapja, teljesítési </w:t>
      </w:r>
      <w:r>
        <w:rPr>
          <w:rFonts w:ascii="Times New Roman" w:hAnsi="Times New Roman"/>
          <w:b/>
        </w:rPr>
        <w:t>végh</w:t>
      </w:r>
      <w:r w:rsidRPr="00453328">
        <w:rPr>
          <w:rFonts w:ascii="Times New Roman" w:hAnsi="Times New Roman"/>
          <w:b/>
        </w:rPr>
        <w:t>atáridő:</w:t>
      </w:r>
      <w:r>
        <w:rPr>
          <w:rFonts w:ascii="Times New Roman" w:hAnsi="Times New Roman"/>
          <w:b/>
        </w:rPr>
        <w:t xml:space="preserve"> </w:t>
      </w:r>
      <w:r w:rsidR="00674799" w:rsidRPr="00B12864">
        <w:rPr>
          <w:rFonts w:ascii="Times New Roman" w:hAnsi="Times New Roman"/>
          <w:b/>
          <w:u w:val="single"/>
        </w:rPr>
        <w:t xml:space="preserve">2018. </w:t>
      </w:r>
      <w:r w:rsidR="00571C2D" w:rsidRPr="00B12864">
        <w:rPr>
          <w:rFonts w:ascii="Times New Roman" w:hAnsi="Times New Roman"/>
          <w:b/>
          <w:u w:val="single"/>
        </w:rPr>
        <w:t xml:space="preserve">május </w:t>
      </w:r>
      <w:r w:rsidR="00D22810" w:rsidRPr="00B12864">
        <w:rPr>
          <w:rFonts w:ascii="Times New Roman" w:hAnsi="Times New Roman"/>
          <w:b/>
          <w:u w:val="single"/>
        </w:rPr>
        <w:t>1</w:t>
      </w:r>
      <w:r w:rsidR="00571C2D" w:rsidRPr="00B12864">
        <w:rPr>
          <w:rFonts w:ascii="Times New Roman" w:hAnsi="Times New Roman"/>
          <w:b/>
          <w:u w:val="single"/>
        </w:rPr>
        <w:t>8</w:t>
      </w:r>
      <w:r w:rsidR="00D22810" w:rsidRPr="00B12864">
        <w:rPr>
          <w:rFonts w:ascii="Times New Roman" w:hAnsi="Times New Roman"/>
          <w:b/>
          <w:u w:val="single"/>
        </w:rPr>
        <w:t>.</w:t>
      </w:r>
    </w:p>
    <w:p w:rsidR="00EE370F" w:rsidRDefault="00EE370F" w:rsidP="00194677">
      <w:pPr>
        <w:pStyle w:val="Listaszerbekezds"/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:rsidR="00194677" w:rsidRDefault="00194677" w:rsidP="00194677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center"/>
        <w:rPr>
          <w:sz w:val="22"/>
          <w:szCs w:val="22"/>
        </w:rPr>
      </w:pPr>
      <w:r w:rsidRPr="000C1A8F">
        <w:rPr>
          <w:b/>
          <w:sz w:val="22"/>
          <w:szCs w:val="22"/>
        </w:rPr>
        <w:t>III. szerződés teljesítésében részt vevő személyek, szervezetek</w:t>
      </w:r>
    </w:p>
    <w:p w:rsidR="00674799" w:rsidRPr="000C1A8F" w:rsidRDefault="00674799" w:rsidP="00674799">
      <w:pPr>
        <w:jc w:val="both"/>
        <w:rPr>
          <w:b/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III.1. A szerződést a nyertes ajánlattevőként szerződő félnek kell teljesítenie.</w:t>
      </w:r>
    </w:p>
    <w:p w:rsidR="00674799" w:rsidRPr="000C1A8F" w:rsidRDefault="00674799" w:rsidP="00674799">
      <w:pPr>
        <w:jc w:val="both"/>
        <w:rPr>
          <w:b/>
          <w:sz w:val="22"/>
          <w:szCs w:val="22"/>
        </w:rPr>
      </w:pPr>
    </w:p>
    <w:p w:rsidR="00674799" w:rsidRPr="00220DC4" w:rsidRDefault="00674799" w:rsidP="00674799">
      <w:pPr>
        <w:jc w:val="both"/>
        <w:rPr>
          <w:sz w:val="22"/>
          <w:szCs w:val="22"/>
          <w:u w:val="single"/>
        </w:rPr>
      </w:pPr>
      <w:r w:rsidRPr="000C1A8F">
        <w:rPr>
          <w:sz w:val="22"/>
          <w:szCs w:val="22"/>
        </w:rPr>
        <w:t xml:space="preserve">III.2. A szerződés teljesítésébe a Vállalkozó kizárólag az ajánlatában megjelölt részfeladatokra, és körben vonhat be alvállalkozót. </w:t>
      </w:r>
      <w:r w:rsidRPr="00220DC4">
        <w:rPr>
          <w:sz w:val="22"/>
          <w:szCs w:val="22"/>
          <w:u w:val="single"/>
        </w:rPr>
        <w:t>A Kbt. 138. § (1) bekezdése értelmében Építési beruházás esetén</w:t>
      </w:r>
    </w:p>
    <w:p w:rsidR="00674799" w:rsidRPr="00220DC4" w:rsidRDefault="00674799" w:rsidP="00674799">
      <w:pPr>
        <w:jc w:val="both"/>
        <w:rPr>
          <w:sz w:val="22"/>
          <w:szCs w:val="22"/>
        </w:rPr>
      </w:pPr>
      <w:r w:rsidRPr="00220DC4">
        <w:rPr>
          <w:sz w:val="22"/>
          <w:szCs w:val="22"/>
          <w:u w:val="single"/>
        </w:rPr>
        <w:t>az alvállalkozói teljesítés összesített aránya nem haladhatja meg a szerződés értékének 65%-át. Az alvállalkozóknak a szerződés teljesítésében való részvétele arányát az határozza meg, hogy milyen arányban részesülnek a szerződés általános forgalmi adó nélkül számított ellenértékéből.</w:t>
      </w:r>
      <w:r w:rsidRPr="00220DC4">
        <w:rPr>
          <w:sz w:val="22"/>
          <w:szCs w:val="22"/>
          <w:u w:val="single"/>
        </w:rPr>
        <w:cr/>
        <w:t xml:space="preserve"> A Kbt. 138. (5) bekezdése értelmében építési beruházás esetén a teljesítésben részt vevő alvállalkozó nem vehet igénybe az alvállalkozói szerződés értékének 65%-át meghaladó mértékben további közreműködőt.</w:t>
      </w:r>
      <w:r w:rsidRPr="00220DC4">
        <w:rPr>
          <w:sz w:val="22"/>
          <w:szCs w:val="22"/>
          <w:u w:val="single"/>
        </w:rPr>
        <w:cr/>
      </w: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III.3. Amennyiben a szerződés teljesítése során a megjelölt alvállalkozó személyében változás következne be a szerződéskötéskor előre nem látható ok miatt bekövetkezett lényeges körülmény miatt, az új alvállalkozó személyét illetően Vállalkozó előzetesen egyeztetni köteles a Megrendelővel, és kizárólag az ajánlattételi felhívásban és közbeszerzési dokumentumokban szereplő előírásoknak ugyancsak megfelelő – a Megrendelő által jóváhagyott – alvállalkozó vonható be.</w:t>
      </w:r>
    </w:p>
    <w:p w:rsidR="00674799" w:rsidRPr="000C1A8F" w:rsidRDefault="00674799" w:rsidP="00674799">
      <w:pPr>
        <w:jc w:val="both"/>
        <w:rPr>
          <w:b/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III.4. Vállalkozó a szerződés teljesítése során köteles biztosítani a jelen szerződés „Előzmények” című részében hivatkozott közbeszerzési eljárás során a szakmai alkalmasság körében igazolt, a Vállalkozó ajánlatában bemutatott szakember személyes közreműködését. E szakember helyettesítéséhez a Megrendelő előzetes írásos hozzájárulása szükséges. A helyettesítésre csak abban az esetben kerülhet sor, ha az újonnan bevont szakember megfelel a közbeszerzési eljárásban előírt, az adott pozícióra irányadó alkalmassági követelményeknek.</w:t>
      </w: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III.5. Felek rögzítik, hogy Vállalkozó az általa bármilyen módon igénybe vett Alvállalkozó teljesítéséért úgy felel, mintha maga teljesített volna.</w:t>
      </w: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Szerződést biztosító mellékkötelezettségek: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 xml:space="preserve">IV.1. késedelmi kötbér: </w:t>
      </w:r>
      <w:r w:rsidRPr="000C1A8F">
        <w:rPr>
          <w:sz w:val="22"/>
          <w:szCs w:val="22"/>
        </w:rPr>
        <w:t xml:space="preserve">a naponta a nettó vállalkozói díj 1 %-a, 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késedelmi kötbér összege: legfeljebb a nettó vállalkozói díj 20 %-a. 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kötbér összegéről a Megrendelő a késedelem megszűnésekor, legkésőbb azonban a teljesítési határidő lejártát követő 20. napon állít ki számlát, melyet a Vállalkozó 8 napon belül köteles a Megrendelő részére, a Megrendelő bankszámlájára történő átutalással megfizetni. Vagy külön a </w:t>
      </w:r>
      <w:r w:rsidRPr="000C1A8F">
        <w:rPr>
          <w:sz w:val="22"/>
          <w:szCs w:val="22"/>
        </w:rPr>
        <w:lastRenderedPageBreak/>
        <w:t>kötbérre vonatkozó számla kiállítása helyett a Vállalkozóval történő megállapodás alapján történik a kötbér megfizetése.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  <w:u w:val="single"/>
        </w:rPr>
        <w:t>Amennyiben Vállalkozó a szerződés részét képező megvalósítási ütemtervtől jelentősen eltér</w:t>
      </w:r>
      <w:r w:rsidRPr="000C1A8F">
        <w:rPr>
          <w:sz w:val="22"/>
          <w:szCs w:val="22"/>
        </w:rPr>
        <w:t xml:space="preserve"> (azaz a tervezethez képest a munkálatokban </w:t>
      </w:r>
      <w:r w:rsidRPr="000C1A8F">
        <w:rPr>
          <w:b/>
          <w:sz w:val="22"/>
          <w:szCs w:val="22"/>
          <w:u w:val="single"/>
        </w:rPr>
        <w:t>15 napnál</w:t>
      </w:r>
      <w:r w:rsidRPr="000C1A8F">
        <w:rPr>
          <w:sz w:val="22"/>
          <w:szCs w:val="22"/>
        </w:rPr>
        <w:t xml:space="preserve"> hosszabb csúszás következik be), </w:t>
      </w:r>
      <w:r w:rsidRPr="000C1A8F">
        <w:rPr>
          <w:b/>
          <w:sz w:val="22"/>
          <w:szCs w:val="22"/>
          <w:u w:val="single"/>
        </w:rPr>
        <w:t>Megrendelő jogosult a szerződést azonnali hatállyal rendkívüli felmondással megszüntetni és a munkát mással elvégeztetni</w:t>
      </w:r>
      <w:r w:rsidRPr="000C1A8F">
        <w:rPr>
          <w:sz w:val="22"/>
          <w:szCs w:val="22"/>
        </w:rPr>
        <w:t>, illetve meghiúsulási kötbért követelni, továbbá kártérítési igényt érvényesíteni.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kötbér kifizetése nem érinti a Megrendelő azon jogát, hogy a Vállalkozótól a szerződésszegéssel okozott és a kötbér összegével nem fedezett kárának megtérítését követelje.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IV.2</w:t>
      </w:r>
      <w:r w:rsidRPr="000C1A8F">
        <w:rPr>
          <w:b/>
          <w:sz w:val="22"/>
          <w:szCs w:val="22"/>
        </w:rPr>
        <w:t xml:space="preserve">. meghiúsulási kötbér a nettó vállalkozói díj 20%-a. 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IV.</w:t>
      </w:r>
      <w:r>
        <w:rPr>
          <w:b/>
          <w:sz w:val="22"/>
          <w:szCs w:val="22"/>
        </w:rPr>
        <w:t>3</w:t>
      </w:r>
      <w:r w:rsidRPr="000C1A8F">
        <w:rPr>
          <w:b/>
          <w:sz w:val="22"/>
          <w:szCs w:val="22"/>
        </w:rPr>
        <w:t>. Jótállás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a szerződésben foglalt valamennyi munkára </w:t>
      </w:r>
      <w:r w:rsidR="00571C2D">
        <w:rPr>
          <w:sz w:val="22"/>
          <w:szCs w:val="22"/>
        </w:rPr>
        <w:t>12</w:t>
      </w:r>
      <w:r w:rsidRPr="000C1A8F">
        <w:rPr>
          <w:sz w:val="22"/>
          <w:szCs w:val="22"/>
        </w:rPr>
        <w:t xml:space="preserve"> hónap teljes körű jótállást vállal.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Jótállási biztosíték: 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Kbt. 134. § (3) bekezdése alapján a szerződés hibás teljesítésével kapcsolatos jótállási igények biztosítékaként (jótállási biztosíték) a szerződés szerinti, tartalékkeret és áfa nélkül számított </w:t>
      </w:r>
      <w:r w:rsidRPr="000C1A8F">
        <w:rPr>
          <w:b/>
          <w:sz w:val="22"/>
          <w:szCs w:val="22"/>
        </w:rPr>
        <w:t xml:space="preserve">ellenszolgáltatás </w:t>
      </w:r>
      <w:r w:rsidR="00571C2D">
        <w:rPr>
          <w:b/>
          <w:sz w:val="22"/>
          <w:szCs w:val="22"/>
        </w:rPr>
        <w:t>3</w:t>
      </w:r>
      <w:r w:rsidRPr="000C1A8F">
        <w:rPr>
          <w:b/>
          <w:sz w:val="22"/>
          <w:szCs w:val="22"/>
        </w:rPr>
        <w:t xml:space="preserve"> %-ának megfelelő biztosíték kerül kikötésre</w:t>
      </w:r>
      <w:r w:rsidRPr="000C1A8F">
        <w:rPr>
          <w:sz w:val="22"/>
          <w:szCs w:val="22"/>
        </w:rPr>
        <w:t>.</w:t>
      </w:r>
    </w:p>
    <w:p w:rsidR="00571C2D" w:rsidRDefault="00571C2D" w:rsidP="006747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>A jótállási biztosíték formája:</w:t>
      </w:r>
      <w:r w:rsidRPr="000C1A8F">
        <w:rPr>
          <w:sz w:val="22"/>
          <w:szCs w:val="22"/>
        </w:rPr>
        <w:t xml:space="preserve"> A Vállalkozó a Jótállási biztosítékot a Kbt. 134.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 </w:t>
      </w:r>
    </w:p>
    <w:p w:rsidR="00674799" w:rsidRPr="00B12864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864">
        <w:rPr>
          <w:sz w:val="22"/>
          <w:szCs w:val="22"/>
        </w:rPr>
        <w:t>Vállalkozó az ajánlatában nyilatkozzon arról, hogy a Kbt. 134. § (5) bekezdése szerint a jótállási biztosítékot határidőre a Megrendelő rendelkezésére bocsátja.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Kbt. 134. § (6) bekezdés a) pontja alapján a biztosíték kikötése vonatkozásában az ajánlatkérő a közbeszerzési dokumentumokban előírja, hogy a biztosítékok az ajánlattevőként szerződő fél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választása szerint nyújthatóak:</w:t>
      </w:r>
    </w:p>
    <w:p w:rsidR="00674799" w:rsidRPr="000C1A8F" w:rsidRDefault="00674799" w:rsidP="0067479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óvadékként az előírt pénzösszegnek az ajánlatkérőként szerződő fél fizetési számlájára történő befizetésével, átutalásával,</w:t>
      </w:r>
    </w:p>
    <w:p w:rsidR="00674799" w:rsidRPr="000C1A8F" w:rsidRDefault="00674799" w:rsidP="0067479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pénzügyi intézmény vagy biztosító által vállalt garancia vagy készfizető kezesség biztosításával,</w:t>
      </w:r>
    </w:p>
    <w:p w:rsidR="00674799" w:rsidRPr="000C1A8F" w:rsidRDefault="00674799" w:rsidP="0067479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vagy biztosítási szerződés alapján kiállított - készfizető kezességvállalást tartalmazó - kötelezvénnyel.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Jótállási Biztosíték felszabadítása: A Jótállási időszak végén a Felek helyszíni bejárást tartanak, és megállapításaikat jegyzőkönyvben rögzítik. A rögzített hibák</w:t>
      </w:r>
      <w:r w:rsidR="00571C2D">
        <w:rPr>
          <w:sz w:val="22"/>
          <w:szCs w:val="22"/>
        </w:rPr>
        <w:t>/felmerülő problémák</w:t>
      </w:r>
      <w:r w:rsidRPr="000C1A8F">
        <w:rPr>
          <w:sz w:val="22"/>
          <w:szCs w:val="22"/>
        </w:rPr>
        <w:t xml:space="preserve"> kijavítása után, illetve a jegyzőkönyvben foglalt megállapodásnak megfelelően a Jótállási biztosítékot Megrendelő részben, vagy egészben felszabadítja.</w:t>
      </w:r>
    </w:p>
    <w:p w:rsidR="00674799" w:rsidRPr="000C1A8F" w:rsidRDefault="00674799" w:rsidP="006747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A Vállalkozó által kivitelezett munkákra Vállalkozó </w:t>
      </w:r>
      <w:r w:rsidRPr="000C1A8F">
        <w:rPr>
          <w:b/>
          <w:sz w:val="22"/>
          <w:szCs w:val="22"/>
          <w:u w:val="single"/>
        </w:rPr>
        <w:t>a jótállási időn kívül</w:t>
      </w:r>
      <w:r w:rsidRPr="000C1A8F">
        <w:rPr>
          <w:sz w:val="22"/>
          <w:szCs w:val="22"/>
        </w:rPr>
        <w:t xml:space="preserve"> a jogszabályi rendelkezések szerinti </w:t>
      </w:r>
      <w:r w:rsidRPr="000C1A8F">
        <w:rPr>
          <w:b/>
          <w:sz w:val="22"/>
          <w:szCs w:val="22"/>
          <w:u w:val="single"/>
        </w:rPr>
        <w:t>szavatosságot vállalja</w:t>
      </w:r>
      <w:r w:rsidRPr="000C1A8F">
        <w:rPr>
          <w:sz w:val="22"/>
          <w:szCs w:val="22"/>
        </w:rPr>
        <w:t xml:space="preserve">. </w:t>
      </w:r>
    </w:p>
    <w:p w:rsidR="00571C2D" w:rsidRDefault="00571C2D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IV.5.2. A Jótállási időszakon belül a Vállalkozó a Megrendelő által jelzett, a hibás teljesítéssel összefüggő munkarészek</w:t>
      </w:r>
      <w:r w:rsidR="00571C2D">
        <w:rPr>
          <w:sz w:val="22"/>
          <w:szCs w:val="22"/>
        </w:rPr>
        <w:t xml:space="preserve"> / felmerülő egyéb hiányosságok</w:t>
      </w:r>
      <w:r w:rsidRPr="000C1A8F">
        <w:rPr>
          <w:sz w:val="22"/>
          <w:szCs w:val="22"/>
        </w:rPr>
        <w:t xml:space="preserve"> kijavítását, - amennyiben az időjárás a javítási technológia alkalmazását lehetővé teszi - 15 napon belül köteles megkezdeni és a műszakilag indokolt időtartamon belül befejezni. Ellenkező esetben Megrendelő jogosult - a Vállalkozó értesítésével - a munkát mással elvégeztetni a Jótállási Biztosíték terhére.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jc w:val="center"/>
        <w:rPr>
          <w:b/>
          <w:sz w:val="22"/>
          <w:szCs w:val="22"/>
        </w:rPr>
      </w:pPr>
    </w:p>
    <w:p w:rsidR="00674799" w:rsidRPr="000C1A8F" w:rsidRDefault="00674799" w:rsidP="00674799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V. Átadás-átvételi eljárás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V.1. A Vállalkozó készre jelentése alapján a Megrendelő átadás-átvételi eljárást tűz ki legkésőbb a kivitelezés befejezési határidejére az érintettek meghívásával. A Vállalkozó a készre jelentést – várható késedelem esetén annak írásbeli előrejelzését – a határidő napját megelőző </w:t>
      </w:r>
      <w:r w:rsidR="00571C2D">
        <w:rPr>
          <w:sz w:val="22"/>
          <w:szCs w:val="22"/>
        </w:rPr>
        <w:t>5</w:t>
      </w:r>
      <w:r w:rsidRPr="000C1A8F">
        <w:rPr>
          <w:sz w:val="22"/>
          <w:szCs w:val="22"/>
        </w:rPr>
        <w:t xml:space="preserve">. napig köteles eljuttatni a Megrendelőhöz. 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V.2. A jelen szerződés szerinti munkák elvégzését követően az átadási dokumentáció része: </w:t>
      </w: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0C1A8F">
        <w:rPr>
          <w:bCs/>
          <w:iCs/>
          <w:sz w:val="22"/>
          <w:szCs w:val="22"/>
        </w:rPr>
        <w:t xml:space="preserve">Megvalósulási dokumentáció átadása a Megrendelőnek </w:t>
      </w:r>
      <w:r w:rsidR="00B12864">
        <w:rPr>
          <w:bCs/>
          <w:iCs/>
          <w:sz w:val="22"/>
          <w:szCs w:val="22"/>
        </w:rPr>
        <w:t>1</w:t>
      </w:r>
      <w:r w:rsidRPr="000C1A8F">
        <w:rPr>
          <w:bCs/>
          <w:iCs/>
          <w:sz w:val="22"/>
          <w:szCs w:val="22"/>
        </w:rPr>
        <w:t xml:space="preserve"> papír alapú példányban (benne a felhasznált anyagok dokumentumaival, vizsgálati eredményekkel, </w:t>
      </w:r>
      <w:r w:rsidR="00B12864">
        <w:rPr>
          <w:bCs/>
          <w:iCs/>
          <w:sz w:val="22"/>
          <w:szCs w:val="22"/>
        </w:rPr>
        <w:t xml:space="preserve">szükséges </w:t>
      </w:r>
      <w:r w:rsidRPr="000C1A8F">
        <w:rPr>
          <w:bCs/>
          <w:iCs/>
          <w:sz w:val="22"/>
          <w:szCs w:val="22"/>
        </w:rPr>
        <w:t>minősítő iratokkal, nyilatkozatokkal, stb.)</w:t>
      </w:r>
      <w:r w:rsidR="00B12864">
        <w:rPr>
          <w:bCs/>
          <w:iCs/>
          <w:sz w:val="22"/>
          <w:szCs w:val="22"/>
        </w:rPr>
        <w:t xml:space="preserve"> és 1 elektronikus példányban történik.</w:t>
      </w:r>
    </w:p>
    <w:p w:rsidR="00674799" w:rsidRPr="000C1A8F" w:rsidRDefault="00674799" w:rsidP="00674799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0C1A8F">
        <w:rPr>
          <w:bCs/>
          <w:iCs/>
          <w:sz w:val="22"/>
          <w:szCs w:val="22"/>
        </w:rPr>
        <w:t xml:space="preserve">A teljesítés feltétele a </w:t>
      </w:r>
      <w:r w:rsidR="00571C2D">
        <w:rPr>
          <w:bCs/>
          <w:iCs/>
          <w:sz w:val="22"/>
          <w:szCs w:val="22"/>
        </w:rPr>
        <w:t>munkaterület</w:t>
      </w:r>
      <w:r w:rsidRPr="000C1A8F">
        <w:rPr>
          <w:bCs/>
          <w:iCs/>
          <w:sz w:val="22"/>
          <w:szCs w:val="22"/>
        </w:rPr>
        <w:t xml:space="preserve"> üzemeltetésre alkalmas állapotban</w:t>
      </w:r>
      <w:r w:rsidR="00571C2D">
        <w:rPr>
          <w:bCs/>
          <w:iCs/>
          <w:sz w:val="22"/>
          <w:szCs w:val="22"/>
        </w:rPr>
        <w:t xml:space="preserve"> történő visszavéte</w:t>
      </w:r>
      <w:r w:rsidR="00B12864">
        <w:rPr>
          <w:bCs/>
          <w:iCs/>
          <w:sz w:val="22"/>
          <w:szCs w:val="22"/>
        </w:rPr>
        <w:t>le (deponált anyag megfelelő elhatárolásával</w:t>
      </w:r>
      <w:r w:rsidR="00571C2D">
        <w:rPr>
          <w:bCs/>
          <w:iCs/>
          <w:sz w:val="22"/>
          <w:szCs w:val="22"/>
        </w:rPr>
        <w:t>)</w:t>
      </w:r>
      <w:r w:rsidRPr="000C1A8F">
        <w:rPr>
          <w:bCs/>
          <w:iCs/>
          <w:sz w:val="22"/>
          <w:szCs w:val="22"/>
        </w:rPr>
        <w:t xml:space="preserve"> az elvárt dokumentumokkal együtt. A garanciális időszakra a jótállási biztosíték létesítéséről</w:t>
      </w:r>
      <w:r w:rsidRPr="000C1A8F">
        <w:rPr>
          <w:sz w:val="22"/>
          <w:szCs w:val="22"/>
        </w:rPr>
        <w:t xml:space="preserve"> szóló okirat átadása a Megrendelő számára a teljesítésigazolás kiadásának és a számla benyújthatóságának feltétele.</w:t>
      </w:r>
    </w:p>
    <w:p w:rsidR="00674799" w:rsidRPr="000C1A8F" w:rsidRDefault="00674799" w:rsidP="00674799">
      <w:pPr>
        <w:ind w:left="708"/>
        <w:jc w:val="both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V.3. A Megrendelő kapcsolattartó képviselője:</w:t>
      </w:r>
    </w:p>
    <w:p w:rsidR="00674799" w:rsidRPr="000C1A8F" w:rsidRDefault="00674799" w:rsidP="00674799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>Az Önkormányzat részéről:</w:t>
      </w:r>
    </w:p>
    <w:p w:rsidR="00674799" w:rsidRPr="000C1A8F" w:rsidRDefault="00674799" w:rsidP="00674799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>Bartalus László osztályvezető</w:t>
      </w:r>
    </w:p>
    <w:p w:rsidR="00674799" w:rsidRDefault="00674799" w:rsidP="00674799">
      <w:pPr>
        <w:pStyle w:val="Szvegtrzs"/>
        <w:ind w:left="708"/>
      </w:pPr>
      <w:proofErr w:type="gramStart"/>
      <w:r w:rsidRPr="000C1A8F">
        <w:rPr>
          <w:sz w:val="22"/>
          <w:szCs w:val="22"/>
        </w:rPr>
        <w:t>email</w:t>
      </w:r>
      <w:proofErr w:type="gramEnd"/>
      <w:r w:rsidRPr="000C1A8F">
        <w:rPr>
          <w:sz w:val="22"/>
          <w:szCs w:val="22"/>
        </w:rPr>
        <w:t xml:space="preserve">: </w:t>
      </w:r>
      <w:hyperlink r:id="rId7" w:history="1">
        <w:r w:rsidRPr="000C1A8F">
          <w:rPr>
            <w:rStyle w:val="Hiperhivatkozs"/>
            <w:color w:val="auto"/>
            <w:sz w:val="22"/>
            <w:szCs w:val="22"/>
          </w:rPr>
          <w:t>bartalus.laszlo@oroszlany.hu</w:t>
        </w:r>
      </w:hyperlink>
    </w:p>
    <w:p w:rsidR="00674799" w:rsidRPr="000C1A8F" w:rsidRDefault="00674799" w:rsidP="00674799">
      <w:pPr>
        <w:pStyle w:val="Szvegtrzs"/>
        <w:ind w:left="708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tel</w:t>
      </w:r>
      <w:proofErr w:type="gramEnd"/>
      <w:r w:rsidRPr="000C1A8F">
        <w:rPr>
          <w:sz w:val="22"/>
          <w:szCs w:val="22"/>
        </w:rPr>
        <w:t>: 20/264-94-32</w:t>
      </w:r>
    </w:p>
    <w:p w:rsidR="00674799" w:rsidRPr="000C1A8F" w:rsidRDefault="00674799" w:rsidP="00674799">
      <w:pPr>
        <w:ind w:left="709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cím: Polgármesteri Hivatal, 2840 Oroszlány, Rákóczi F. u. 78.</w:t>
      </w:r>
    </w:p>
    <w:p w:rsidR="00674799" w:rsidRDefault="00674799" w:rsidP="00674799">
      <w:pPr>
        <w:pStyle w:val="Szvegtrzs"/>
        <w:rPr>
          <w:sz w:val="22"/>
          <w:szCs w:val="22"/>
        </w:rPr>
      </w:pPr>
    </w:p>
    <w:p w:rsidR="00571C2D" w:rsidRPr="000C1A8F" w:rsidRDefault="00571C2D" w:rsidP="00571C2D">
      <w:pPr>
        <w:pStyle w:val="Szvegtrzs"/>
        <w:ind w:left="708"/>
        <w:rPr>
          <w:sz w:val="22"/>
          <w:szCs w:val="22"/>
        </w:rPr>
      </w:pPr>
      <w:r>
        <w:rPr>
          <w:sz w:val="22"/>
          <w:szCs w:val="22"/>
        </w:rPr>
        <w:t>Kovács Gábor Ferenc</w:t>
      </w:r>
      <w:r w:rsidRPr="000C1A8F">
        <w:rPr>
          <w:sz w:val="22"/>
          <w:szCs w:val="22"/>
        </w:rPr>
        <w:t xml:space="preserve"> </w:t>
      </w:r>
      <w:r>
        <w:rPr>
          <w:sz w:val="22"/>
          <w:szCs w:val="22"/>
        </w:rPr>
        <w:t>környezetvédelmi referens</w:t>
      </w:r>
    </w:p>
    <w:p w:rsidR="00571C2D" w:rsidRPr="000C1A8F" w:rsidRDefault="00571C2D" w:rsidP="00571C2D">
      <w:pPr>
        <w:pStyle w:val="Szvegtrzs"/>
        <w:ind w:left="708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email</w:t>
      </w:r>
      <w:proofErr w:type="gramEnd"/>
      <w:r w:rsidRPr="000C1A8F">
        <w:rPr>
          <w:sz w:val="22"/>
          <w:szCs w:val="22"/>
        </w:rPr>
        <w:t xml:space="preserve">: </w:t>
      </w:r>
      <w:hyperlink r:id="rId8" w:history="1">
        <w:r w:rsidR="00FE0390" w:rsidRPr="00B55CAC">
          <w:rPr>
            <w:rStyle w:val="Hiperhivatkozs"/>
            <w:color w:val="auto"/>
            <w:sz w:val="22"/>
            <w:szCs w:val="22"/>
          </w:rPr>
          <w:t>kovacs.gabor.ferenc@oroszlany.hu</w:t>
        </w:r>
      </w:hyperlink>
    </w:p>
    <w:p w:rsidR="00571C2D" w:rsidRPr="000C1A8F" w:rsidRDefault="00FE0390" w:rsidP="00571C2D">
      <w:pPr>
        <w:pStyle w:val="Szvegtrzs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tel</w:t>
      </w:r>
      <w:proofErr w:type="gramEnd"/>
      <w:r>
        <w:rPr>
          <w:sz w:val="22"/>
          <w:szCs w:val="22"/>
        </w:rPr>
        <w:t>: 20/316-91</w:t>
      </w:r>
      <w:r w:rsidR="00571C2D" w:rsidRPr="000C1A8F">
        <w:rPr>
          <w:sz w:val="22"/>
          <w:szCs w:val="22"/>
        </w:rPr>
        <w:t>-2</w:t>
      </w:r>
      <w:r>
        <w:rPr>
          <w:sz w:val="22"/>
          <w:szCs w:val="22"/>
        </w:rPr>
        <w:t>5</w:t>
      </w:r>
    </w:p>
    <w:p w:rsidR="00571C2D" w:rsidRDefault="00571C2D" w:rsidP="00B55CAC">
      <w:pPr>
        <w:pStyle w:val="Szvegtrzs"/>
        <w:ind w:firstLine="708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cím</w:t>
      </w:r>
      <w:proofErr w:type="gramEnd"/>
      <w:r w:rsidRPr="000C1A8F">
        <w:rPr>
          <w:sz w:val="22"/>
          <w:szCs w:val="22"/>
        </w:rPr>
        <w:t xml:space="preserve">: Polgármesteri Hivatal, 2840 Oroszlány, Rákóczi F. </w:t>
      </w:r>
      <w:proofErr w:type="gramStart"/>
      <w:r w:rsidRPr="000C1A8F">
        <w:rPr>
          <w:sz w:val="22"/>
          <w:szCs w:val="22"/>
        </w:rPr>
        <w:t>u.</w:t>
      </w:r>
      <w:proofErr w:type="gramEnd"/>
      <w:r w:rsidRPr="000C1A8F">
        <w:rPr>
          <w:sz w:val="22"/>
          <w:szCs w:val="22"/>
        </w:rPr>
        <w:t xml:space="preserve"> 78</w:t>
      </w:r>
    </w:p>
    <w:p w:rsidR="00571C2D" w:rsidRPr="000C1A8F" w:rsidRDefault="00571C2D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V.4. Vállalkozó képviselője:</w:t>
      </w:r>
    </w:p>
    <w:p w:rsidR="00674799" w:rsidRPr="00B12864" w:rsidRDefault="00674799" w:rsidP="00674799">
      <w:pPr>
        <w:ind w:left="708"/>
        <w:jc w:val="both"/>
        <w:rPr>
          <w:sz w:val="22"/>
          <w:szCs w:val="22"/>
        </w:rPr>
      </w:pPr>
      <w:r w:rsidRPr="00B12864">
        <w:rPr>
          <w:sz w:val="22"/>
          <w:szCs w:val="22"/>
        </w:rPr>
        <w:t>Vállalkozó felelős műszaki vezetője MV-É területen (</w:t>
      </w:r>
      <w:r w:rsidR="00B12864" w:rsidRPr="00B12864">
        <w:rPr>
          <w:rFonts w:eastAsiaTheme="minorHAnsi"/>
          <w:sz w:val="22"/>
          <w:szCs w:val="22"/>
          <w:lang w:eastAsia="en-US"/>
        </w:rPr>
        <w:t>Magasépítési építmények műszaki vezetői</w:t>
      </w:r>
      <w:r w:rsidRPr="00B12864">
        <w:rPr>
          <w:sz w:val="22"/>
          <w:szCs w:val="22"/>
        </w:rPr>
        <w:t xml:space="preserve"> szakterület): </w:t>
      </w:r>
    </w:p>
    <w:p w:rsidR="00674799" w:rsidRPr="000C1A8F" w:rsidRDefault="00674799" w:rsidP="00674799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név</w:t>
      </w:r>
      <w:proofErr w:type="gramEnd"/>
      <w:r w:rsidRPr="000C1A8F">
        <w:rPr>
          <w:sz w:val="22"/>
          <w:szCs w:val="22"/>
        </w:rPr>
        <w:t xml:space="preserve">: …………….. </w:t>
      </w:r>
    </w:p>
    <w:p w:rsidR="00674799" w:rsidRPr="000C1A8F" w:rsidRDefault="00674799" w:rsidP="00674799">
      <w:pPr>
        <w:ind w:left="1701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cím: ………………</w:t>
      </w:r>
    </w:p>
    <w:p w:rsidR="00674799" w:rsidRPr="000C1A8F" w:rsidRDefault="00674799" w:rsidP="00674799">
      <w:pPr>
        <w:ind w:left="1701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jogosultság: …………………</w:t>
      </w:r>
    </w:p>
    <w:p w:rsidR="00674799" w:rsidRPr="000C1A8F" w:rsidRDefault="00674799" w:rsidP="00674799">
      <w:pPr>
        <w:ind w:left="993" w:firstLine="708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mobil</w:t>
      </w:r>
      <w:proofErr w:type="gramEnd"/>
      <w:r w:rsidRPr="000C1A8F">
        <w:rPr>
          <w:sz w:val="22"/>
          <w:szCs w:val="22"/>
        </w:rPr>
        <w:t>:   …………., e-mail: ………………………</w:t>
      </w:r>
    </w:p>
    <w:p w:rsidR="00674799" w:rsidRPr="000C1A8F" w:rsidRDefault="00674799" w:rsidP="00674799">
      <w:pPr>
        <w:ind w:left="993" w:firstLine="708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gyakorlati ideje: …. év</w:t>
      </w:r>
    </w:p>
    <w:p w:rsidR="00674799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VI. Pénzügyi feltételek:</w:t>
      </w:r>
    </w:p>
    <w:p w:rsidR="00674799" w:rsidRPr="000C1A8F" w:rsidRDefault="00674799" w:rsidP="00674799">
      <w:pPr>
        <w:rPr>
          <w:snapToGrid w:val="0"/>
          <w:sz w:val="22"/>
          <w:szCs w:val="22"/>
        </w:rPr>
      </w:pPr>
    </w:p>
    <w:p w:rsidR="00674799" w:rsidRPr="000C1A8F" w:rsidRDefault="00674799" w:rsidP="00674799">
      <w:pPr>
        <w:rPr>
          <w:snapToGrid w:val="0"/>
          <w:sz w:val="22"/>
          <w:szCs w:val="22"/>
        </w:rPr>
      </w:pPr>
      <w:r w:rsidRPr="00B12864">
        <w:rPr>
          <w:b/>
          <w:snapToGrid w:val="0"/>
          <w:sz w:val="22"/>
          <w:szCs w:val="22"/>
        </w:rPr>
        <w:t>VI.1.</w:t>
      </w:r>
      <w:r w:rsidRPr="000C1A8F">
        <w:rPr>
          <w:snapToGrid w:val="0"/>
          <w:sz w:val="22"/>
          <w:szCs w:val="22"/>
        </w:rPr>
        <w:t xml:space="preserve"> </w:t>
      </w:r>
      <w:r w:rsidRPr="000C1A8F">
        <w:rPr>
          <w:b/>
          <w:snapToGrid w:val="0"/>
          <w:sz w:val="22"/>
          <w:szCs w:val="22"/>
        </w:rPr>
        <w:t>Az ellenszolgáltatás összege: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b/>
          <w:sz w:val="22"/>
          <w:szCs w:val="22"/>
          <w:u w:val="single"/>
        </w:rPr>
      </w:pPr>
      <w:r w:rsidRPr="000C1A8F">
        <w:rPr>
          <w:sz w:val="22"/>
          <w:szCs w:val="22"/>
        </w:rPr>
        <w:t xml:space="preserve">Ajánlatkérő az ajánlati árat a műszaki dokumentáció részét képező </w:t>
      </w:r>
      <w:r w:rsidRPr="000C1A8F">
        <w:rPr>
          <w:b/>
          <w:sz w:val="22"/>
          <w:szCs w:val="22"/>
          <w:u w:val="single"/>
        </w:rPr>
        <w:t>költségvetés kiírás alapján</w:t>
      </w:r>
      <w:r w:rsidRPr="000C1A8F">
        <w:rPr>
          <w:sz w:val="22"/>
          <w:szCs w:val="22"/>
        </w:rPr>
        <w:t xml:space="preserve"> kéri megadni. Kérjük az ajánlattevőket, hogy a költségvetési kiírásban szerepeltessenek minden, a terven szereplő műszaki tartalomhoz, illetve a megvalósításhoz, rendeltetésszerű használatba vételhez szükséges költséget!</w:t>
      </w:r>
    </w:p>
    <w:p w:rsidR="00674799" w:rsidRDefault="00674799" w:rsidP="00674799">
      <w:pPr>
        <w:pStyle w:val="Szvegtrzs"/>
        <w:rPr>
          <w:sz w:val="22"/>
          <w:szCs w:val="22"/>
        </w:rPr>
      </w:pPr>
    </w:p>
    <w:p w:rsidR="00674799" w:rsidRDefault="00674799" w:rsidP="00674799">
      <w:pPr>
        <w:pStyle w:val="Szvegtrzs"/>
        <w:rPr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176"/>
        <w:gridCol w:w="1842"/>
        <w:gridCol w:w="991"/>
        <w:gridCol w:w="1203"/>
      </w:tblGrid>
      <w:tr w:rsidR="00674799" w:rsidRPr="00220DC4" w:rsidTr="00B12864">
        <w:trPr>
          <w:trHeight w:val="405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220DC4" w:rsidRDefault="00674799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munka megnevezése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220DC4" w:rsidRDefault="00674799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nettó díj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220DC4" w:rsidRDefault="00674799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ÁFA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220DC4" w:rsidRDefault="00674799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bruttó díj</w:t>
            </w:r>
          </w:p>
        </w:tc>
      </w:tr>
      <w:tr w:rsidR="00674799" w:rsidRPr="00494C46" w:rsidTr="00B12864">
        <w:trPr>
          <w:trHeight w:val="40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rPr>
                <w:color w:val="000000"/>
              </w:rPr>
            </w:pPr>
            <w:r w:rsidRPr="00674799">
              <w:rPr>
                <w:color w:val="000000"/>
                <w:sz w:val="22"/>
                <w:szCs w:val="22"/>
              </w:rPr>
              <w:t>Streetball pálya kivitelezése a látvány-csapatsportágak Tao támogatási rendszere keretében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4799" w:rsidRPr="00494C46" w:rsidTr="00B12864">
        <w:trPr>
          <w:trHeight w:val="300"/>
        </w:trPr>
        <w:tc>
          <w:tcPr>
            <w:tcW w:w="2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799" w:rsidRPr="00494C46" w:rsidRDefault="00674799" w:rsidP="00B12864">
            <w:pPr>
              <w:jc w:val="center"/>
              <w:rPr>
                <w:color w:val="000000"/>
              </w:rPr>
            </w:pPr>
          </w:p>
        </w:tc>
      </w:tr>
    </w:tbl>
    <w:p w:rsidR="00674799" w:rsidRDefault="00674799" w:rsidP="00674799">
      <w:pPr>
        <w:pStyle w:val="Szvegtrzs"/>
        <w:rPr>
          <w:sz w:val="22"/>
          <w:szCs w:val="22"/>
        </w:rPr>
      </w:pPr>
    </w:p>
    <w:p w:rsidR="00B55CAC" w:rsidRPr="00B55CAC" w:rsidRDefault="00B55CAC" w:rsidP="00B55CAC">
      <w:pPr>
        <w:autoSpaceDE w:val="0"/>
        <w:autoSpaceDN w:val="0"/>
        <w:adjustRightInd w:val="0"/>
        <w:rPr>
          <w:b/>
          <w:sz w:val="22"/>
          <w:szCs w:val="22"/>
        </w:rPr>
      </w:pPr>
      <w:r w:rsidRPr="00B55CAC">
        <w:rPr>
          <w:rFonts w:eastAsiaTheme="minorHAnsi"/>
          <w:sz w:val="22"/>
          <w:szCs w:val="22"/>
          <w:lang w:eastAsia="en-US"/>
        </w:rPr>
        <w:t>Opció: A bontott és nem veszélyesnek minősülő anyag helyszíni darálása. 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55CAC">
        <w:rPr>
          <w:rFonts w:eastAsiaTheme="minorHAnsi"/>
          <w:sz w:val="22"/>
          <w:szCs w:val="22"/>
          <w:lang w:eastAsia="en-US"/>
        </w:rPr>
        <w:t>helyszínen szétválogatott, deponálandó bontott anyag darálásának díja.</w:t>
      </w:r>
    </w:p>
    <w:p w:rsidR="00B55CAC" w:rsidRDefault="00B55CAC" w:rsidP="00674799">
      <w:pPr>
        <w:jc w:val="both"/>
        <w:rPr>
          <w:b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176"/>
        <w:gridCol w:w="1842"/>
        <w:gridCol w:w="991"/>
        <w:gridCol w:w="1203"/>
      </w:tblGrid>
      <w:tr w:rsidR="00B55CAC" w:rsidRPr="00220DC4" w:rsidTr="00B12864">
        <w:trPr>
          <w:trHeight w:val="405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220DC4" w:rsidRDefault="00B55CAC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munka megnevezése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220DC4" w:rsidRDefault="00B55CAC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nettó díj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220DC4" w:rsidRDefault="00B55CAC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ÁFA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220DC4" w:rsidRDefault="00B55CAC" w:rsidP="00B12864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bruttó díj</w:t>
            </w:r>
          </w:p>
        </w:tc>
      </w:tr>
      <w:tr w:rsidR="00B55CAC" w:rsidRPr="00494C46" w:rsidTr="00B12864">
        <w:trPr>
          <w:trHeight w:val="40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B55CAC" w:rsidRDefault="00B55CAC" w:rsidP="00B55CAC">
            <w:pPr>
              <w:rPr>
                <w:color w:val="000000"/>
                <w:sz w:val="22"/>
                <w:szCs w:val="22"/>
              </w:rPr>
            </w:pPr>
            <w:r w:rsidRPr="00B55CAC">
              <w:rPr>
                <w:color w:val="000000"/>
                <w:sz w:val="22"/>
                <w:szCs w:val="22"/>
              </w:rPr>
              <w:t xml:space="preserve">Épületbontások során keletkezett és elszállításra nem kerülő bontott anyag </w:t>
            </w:r>
            <w:r w:rsidRPr="00B55CAC">
              <w:rPr>
                <w:rFonts w:eastAsiaTheme="minorHAnsi"/>
                <w:sz w:val="22"/>
                <w:szCs w:val="22"/>
                <w:lang w:eastAsia="en-US"/>
              </w:rPr>
              <w:t>helyszíni darálása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5CAC" w:rsidRPr="00494C46" w:rsidTr="00B12864">
        <w:trPr>
          <w:trHeight w:val="300"/>
        </w:trPr>
        <w:tc>
          <w:tcPr>
            <w:tcW w:w="2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CAC" w:rsidRPr="00494C46" w:rsidRDefault="00B55CAC" w:rsidP="00B12864">
            <w:pPr>
              <w:jc w:val="center"/>
              <w:rPr>
                <w:color w:val="000000"/>
              </w:rPr>
            </w:pPr>
          </w:p>
        </w:tc>
      </w:tr>
    </w:tbl>
    <w:p w:rsidR="00B55CAC" w:rsidRDefault="00B55CAC" w:rsidP="00674799">
      <w:pPr>
        <w:jc w:val="both"/>
        <w:rPr>
          <w:b/>
          <w:sz w:val="22"/>
          <w:szCs w:val="22"/>
        </w:rPr>
      </w:pPr>
    </w:p>
    <w:p w:rsidR="00674799" w:rsidRPr="000C1A8F" w:rsidRDefault="00674799" w:rsidP="00674799">
      <w:pPr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Teljességi nyilatkozat: 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nyilatkozik, hogy a fenti ajánlati árat </w:t>
      </w:r>
      <w:r w:rsidRPr="00BF2883">
        <w:rPr>
          <w:b/>
          <w:bCs/>
          <w:sz w:val="22"/>
          <w:szCs w:val="22"/>
        </w:rPr>
        <w:t>Streetball pálya kivitelezése a látvány-csapatsportágak Tao támogatási rendszere keretében</w:t>
      </w:r>
      <w:r w:rsidRPr="002C6DD9">
        <w:rPr>
          <w:b/>
          <w:sz w:val="22"/>
          <w:szCs w:val="22"/>
        </w:rPr>
        <w:t xml:space="preserve"> </w:t>
      </w:r>
      <w:r w:rsidRPr="000C1A8F">
        <w:rPr>
          <w:b/>
          <w:sz w:val="22"/>
          <w:szCs w:val="22"/>
        </w:rPr>
        <w:t>tárgyú beruházás - dokumentációban foglalt tartalommal történő megvalósításához</w:t>
      </w:r>
      <w:r w:rsidRPr="000C1A8F">
        <w:rPr>
          <w:sz w:val="22"/>
          <w:szCs w:val="22"/>
        </w:rPr>
        <w:t xml:space="preserve">, rendeltetésszerű használatba vételéhez szükséges </w:t>
      </w:r>
      <w:r w:rsidRPr="000C1A8F">
        <w:rPr>
          <w:b/>
          <w:sz w:val="22"/>
          <w:szCs w:val="22"/>
        </w:rPr>
        <w:t>minden költségre figyelemmel tette</w:t>
      </w:r>
      <w:r w:rsidRPr="000C1A8F">
        <w:rPr>
          <w:sz w:val="22"/>
          <w:szCs w:val="22"/>
        </w:rPr>
        <w:t>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8001AE" w:rsidRPr="00B12864" w:rsidRDefault="00674799" w:rsidP="00B12864">
      <w:pPr>
        <w:pStyle w:val="Szvegtrzs"/>
        <w:rPr>
          <w:sz w:val="22"/>
          <w:szCs w:val="22"/>
        </w:rPr>
      </w:pPr>
      <w:r w:rsidRPr="00B12864">
        <w:rPr>
          <w:b/>
          <w:sz w:val="22"/>
          <w:szCs w:val="22"/>
        </w:rPr>
        <w:t>VI.2</w:t>
      </w:r>
      <w:r w:rsidRPr="00B12864">
        <w:rPr>
          <w:sz w:val="22"/>
          <w:szCs w:val="22"/>
        </w:rPr>
        <w:t xml:space="preserve">. </w:t>
      </w:r>
      <w:r w:rsidR="008001AE" w:rsidRPr="00B12864">
        <w:rPr>
          <w:sz w:val="22"/>
          <w:szCs w:val="22"/>
        </w:rPr>
        <w:t xml:space="preserve">Nyertes ajánlattevő a Kbt. 135. § (7) bekezdése szerint kötelezően biztosítandó mérték (a vállalkozói díj nettó 5 %-a) </w:t>
      </w:r>
      <w:r w:rsidR="00B55CAC" w:rsidRPr="00B12864">
        <w:rPr>
          <w:sz w:val="22"/>
          <w:szCs w:val="22"/>
        </w:rPr>
        <w:t>szerinti előleg igénylésére jogosult.</w:t>
      </w:r>
    </w:p>
    <w:p w:rsidR="008001AE" w:rsidRPr="008001AE" w:rsidRDefault="008001AE" w:rsidP="008001AE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</w:p>
    <w:p w:rsidR="008001AE" w:rsidRPr="008001AE" w:rsidRDefault="008001AE" w:rsidP="008001AE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</w:p>
    <w:p w:rsidR="008001AE" w:rsidRPr="004D3EEC" w:rsidRDefault="008001AE" w:rsidP="008001AE">
      <w:pPr>
        <w:pStyle w:val="Listaszerbekezds"/>
        <w:tabs>
          <w:tab w:val="left" w:pos="720"/>
        </w:tabs>
        <w:jc w:val="both"/>
        <w:rPr>
          <w:rFonts w:ascii="Times New Roman" w:hAnsi="Times New Roman"/>
          <w:b/>
        </w:rPr>
      </w:pPr>
      <w:r w:rsidRPr="004D3EEC">
        <w:rPr>
          <w:rFonts w:ascii="Times New Roman" w:hAnsi="Times New Roman"/>
          <w:b/>
        </w:rPr>
        <w:t>Vállalkozó a következő számlák benyújtására jogosult:</w:t>
      </w:r>
    </w:p>
    <w:p w:rsidR="008001AE" w:rsidRDefault="00B55CAC" w:rsidP="008001AE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Végszámla</w:t>
      </w:r>
      <w:r w:rsidR="008001AE" w:rsidRPr="008001AE">
        <w:rPr>
          <w:rFonts w:ascii="Times New Roman" w:hAnsi="Times New Roman"/>
        </w:rPr>
        <w:t>: teljes készültségnél. A végszámla benyújtására a</w:t>
      </w:r>
      <w:r w:rsidR="008001AE">
        <w:rPr>
          <w:rFonts w:ascii="Times New Roman" w:hAnsi="Times New Roman"/>
        </w:rPr>
        <w:t xml:space="preserve"> </w:t>
      </w:r>
      <w:r w:rsidR="008001AE" w:rsidRPr="008001AE">
        <w:rPr>
          <w:rFonts w:ascii="Times New Roman" w:hAnsi="Times New Roman"/>
        </w:rPr>
        <w:t>hiánymentes átadás-átvételi eljárást igazoló átadás-átvételi jegyzőkönyv és dokumentáció</w:t>
      </w:r>
      <w:r w:rsidR="008001AE">
        <w:rPr>
          <w:rFonts w:ascii="Times New Roman" w:hAnsi="Times New Roman"/>
        </w:rPr>
        <w:t xml:space="preserve"> </w:t>
      </w:r>
      <w:r w:rsidR="008001AE" w:rsidRPr="008001AE">
        <w:rPr>
          <w:rFonts w:ascii="Times New Roman" w:hAnsi="Times New Roman"/>
        </w:rPr>
        <w:t>mindkét fél általi aláírását és elfogadását követően van lehetőség.</w:t>
      </w:r>
    </w:p>
    <w:p w:rsidR="008001AE" w:rsidRDefault="008001AE" w:rsidP="00674799">
      <w:pPr>
        <w:pStyle w:val="Listaszerbekezds"/>
        <w:tabs>
          <w:tab w:val="left" w:pos="720"/>
        </w:tabs>
        <w:ind w:left="0"/>
        <w:jc w:val="both"/>
        <w:rPr>
          <w:rFonts w:ascii="Times New Roman" w:hAnsi="Times New Roman"/>
        </w:rPr>
      </w:pP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A 322/2015. (X. 30.) Korm. rendelet 32/A.§</w:t>
      </w:r>
      <w:proofErr w:type="spellStart"/>
      <w:r w:rsidRPr="004D3EEC">
        <w:rPr>
          <w:rFonts w:ascii="Times New Roman" w:hAnsi="Times New Roman"/>
        </w:rPr>
        <w:t>-ai</w:t>
      </w:r>
      <w:proofErr w:type="spellEnd"/>
      <w:r w:rsidRPr="004D3EEC">
        <w:rPr>
          <w:rFonts w:ascii="Times New Roman" w:hAnsi="Times New Roman"/>
        </w:rPr>
        <w:t xml:space="preserve"> alapján: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Az ajánlatkérőként szerződő fél, ha az ajánlattevőként szerződő fél a teljesítéshez alvállalkozót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vesz igénybe, a Ptk. 6:130. § (1)-(2) bekezdésétől eltérően a következő szabályok szerint köteles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az ellenszolgáltatást teljesíteni: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a) az ajánlattevőként szerződő felek legkésőbb a teljesítés elismerésének időpontjáig kötelesek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nyilatkozatot tenni az ajánlatkérőnek, hogy közülük melyik mekkora összegre jogosult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ellenszolgáltatásból;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b) az összes ajánlattevőként szerződő fél legkésőbb a teljesítés elismerésének időpontjáig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köteles nyilatkozatot tenni, hogy az általa a teljesítésbe bevont alvállalkozók egyenként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mekkora összegre jogosultak az ellenszolgáltatásból, egyidejűleg felhívja az alvállalkozókat,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hogy állítsák ki ezen számláikat;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c) az ajánlattevőként szerződő felek mindegyike a teljesítés elismerését követően állítja ki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számláját, a számlában részletezve az alvállalkozói teljesítés, valamint az ajánlattevői teljesítés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mértékét;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d) a c) pont szerint a számlában feltüntetett alvállalkozói teljesítés ellenértékét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ajánlatkérőként szerződő fél − európai uniós támogatás esetén szállítói kifizetés során a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kifizetésre köteles szervezet − tizenöt napon belül átutalja az ajánlattevőknek;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e) az ajánlattevőként szerződő fél haladéktalanul kiegyenlíti az alvállalkozók számláit, vagy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alvállalkozóval kötött szerződésben foglaltak szerint az alvállalkozói díj egy részét visszatartja;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f) az ajánlattevőként szerződő felek átadják az e) pont szerinti átutalások igazolásainak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másolatait;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g) az ajánlattevőként szerződő felek által benyújtott számlában megjelölt, fővállalkozói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teljesítés ellenértékét az ajánlatkérőként szerződő fél − európai uniós támogatás esetén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lastRenderedPageBreak/>
        <w:t>szállítói kifizetés során a kifizetésre köteles szervezet − tizenöt napon belül átutalja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ajánlattevőként szerződő feleknek;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h) ha az ajánlattevőként szerződő felek valamelyike az e) vagy az f) pont szerinti kötelezettségét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nem teljesíti, az ellenszolgáltatás fennmaradó részét az ajánlatkérő (vagy a kifizetésre köteles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szervezet) őrzi, és az akkor illeti meg az ajánlattevőt, ha az ajánlatkérő részére igazolja, hogy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e) vagy az f) pont szerinti kötelezettségét teljesítette, vagy hitelt érdemlő irattal igazolja, hogy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az alvállalkozó vagy szakember nem jogosult az ajánlattevő által a b) pont szerint bejelentett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összegre vagy annak egy részére;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i) részben vagy egészben európai uniós támogatásból megvalósított közbeszerzés esetén a d)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pont szerinti határidő harminc nap.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A 322/2015. (X. 30.) Korm. rendelet 32/B. §-a alapján: A 32/A. § (1) bekezdés rendelkezéseinek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alkalmazása során a havonta nettó módon számított 200 000 forintot meghaladó kifizetésnél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ajánlattevő az igénybe vett alvállalkozónak a teljesítésért - visszatartási kötelezettség nélkül -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abban az esetben fizethet, ha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a) az alvállalkozó az ajánlattevő rendelkezésére bocsát a tényleges kifizetés időpontjától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számított 30 napnál nem régebbi nemleges adóigazolást,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b) az alvállalkozó a kifizetés időpontjában szerepel a köztartozásmentes adózói adatbázisban,</w:t>
      </w:r>
    </w:p>
    <w:p w:rsidR="004D3EEC" w:rsidRP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vagy</w:t>
      </w:r>
    </w:p>
    <w:p w:rsidR="004D3EEC" w:rsidRDefault="004D3EEC" w:rsidP="004D3EEC">
      <w:pPr>
        <w:pStyle w:val="Listaszerbekezds"/>
        <w:tabs>
          <w:tab w:val="left" w:pos="720"/>
        </w:tabs>
        <w:jc w:val="both"/>
        <w:rPr>
          <w:rFonts w:ascii="Times New Roman" w:hAnsi="Times New Roman"/>
        </w:rPr>
      </w:pPr>
      <w:r w:rsidRPr="004D3EEC">
        <w:rPr>
          <w:rFonts w:ascii="Times New Roman" w:hAnsi="Times New Roman"/>
        </w:rPr>
        <w:t>c) az ajánlattevő rendelkezésére bocsátja az adóigazgatási eljárás részletszabályairól szóló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kormányrendelet szerinti köztartozásmentes adózói minőségről szóló igazolást.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Az ajánlattevő az általános adóigazolás rendelkezésre bocsátása után az abban szereplő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köztartozás erejéig visszatartja a kifizetést. Ha az általános adóigazolásban szereplő köztartozás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ellenére az ajánlattevő elmulasztja a visszatartást, a kifizetés erejéig egyetemlegesen felel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alvállalkozót a kifizetés időpontjában terhelő köztartozásért. A visszatartási kötelezettség az</w:t>
      </w:r>
      <w:r>
        <w:rPr>
          <w:rFonts w:ascii="Times New Roman" w:hAnsi="Times New Roman"/>
        </w:rPr>
        <w:t xml:space="preserve"> </w:t>
      </w:r>
      <w:r w:rsidRPr="004D3EEC">
        <w:rPr>
          <w:rFonts w:ascii="Times New Roman" w:hAnsi="Times New Roman"/>
        </w:rPr>
        <w:t>általános forgalmi adóra nem terjed ki.</w:t>
      </w:r>
    </w:p>
    <w:p w:rsidR="004D3EEC" w:rsidRDefault="004D3EEC" w:rsidP="00674799">
      <w:pPr>
        <w:pStyle w:val="Listaszerbekezds"/>
        <w:tabs>
          <w:tab w:val="left" w:pos="720"/>
        </w:tabs>
        <w:ind w:left="0"/>
        <w:jc w:val="both"/>
        <w:rPr>
          <w:rFonts w:ascii="Times New Roman" w:hAnsi="Times New Roman"/>
        </w:rPr>
      </w:pPr>
    </w:p>
    <w:p w:rsidR="00674799" w:rsidRPr="000C1A8F" w:rsidRDefault="00674799" w:rsidP="00674799">
      <w:pPr>
        <w:pStyle w:val="Listaszerbekezds"/>
        <w:tabs>
          <w:tab w:val="left" w:pos="720"/>
        </w:tabs>
        <w:ind w:left="0"/>
        <w:jc w:val="both"/>
        <w:rPr>
          <w:rFonts w:ascii="Times New Roman" w:hAnsi="Times New Roman"/>
        </w:rPr>
      </w:pPr>
      <w:bookmarkStart w:id="0" w:name="_GoBack"/>
      <w:bookmarkEnd w:id="0"/>
      <w:r w:rsidRPr="000C1A8F">
        <w:rPr>
          <w:rFonts w:ascii="Times New Roman" w:hAnsi="Times New Roman"/>
        </w:rPr>
        <w:t xml:space="preserve">Jelen szerződésben rögzített vállalkozói díj </w:t>
      </w:r>
      <w:r w:rsidRPr="000C1A8F">
        <w:rPr>
          <w:rFonts w:ascii="Times New Roman" w:hAnsi="Times New Roman"/>
          <w:b/>
        </w:rPr>
        <w:t>átalányáras</w:t>
      </w:r>
      <w:r w:rsidRPr="000C1A8F">
        <w:rPr>
          <w:rFonts w:ascii="Times New Roman" w:hAnsi="Times New Roman"/>
        </w:rPr>
        <w:t>, azaz többletmunka elszámolására nincsen mód.</w:t>
      </w:r>
      <w:r w:rsidR="00183DC3">
        <w:rPr>
          <w:rFonts w:ascii="Times New Roman" w:hAnsi="Times New Roman"/>
        </w:rPr>
        <w:t xml:space="preserve"> </w:t>
      </w:r>
      <w:r w:rsidRPr="000C1A8F">
        <w:rPr>
          <w:rFonts w:ascii="Times New Roman" w:hAnsi="Times New Roman"/>
        </w:rPr>
        <w:t xml:space="preserve">Megrendelő </w:t>
      </w:r>
      <w:r w:rsidRPr="000C1A8F">
        <w:rPr>
          <w:rFonts w:ascii="Times New Roman" w:hAnsi="Times New Roman"/>
          <w:b/>
        </w:rPr>
        <w:t>nem köt ki tartalékkeretet</w:t>
      </w:r>
      <w:r w:rsidRPr="000C1A8F">
        <w:rPr>
          <w:rFonts w:ascii="Times New Roman" w:hAnsi="Times New Roman"/>
        </w:rPr>
        <w:t xml:space="preserve"> a beruházás megvalósítására irányuló szerződésben. </w:t>
      </w: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Vállalkozó a szerződés teljesítéséért a jelen pontban írtakon kívül egyéb jogcímen ellenszolgáltatásra nem jogosult.</w:t>
      </w: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szerződés átalánydíjas, ennek megfelelően tárgyát képezi minden olyan munka megvalósítása, amely az ajánlati dokumentációban szerepel (rajzi és szöveges munkarészek), bizonytalanság esetén a Megrendelő számára kedvezőbb megoldás, szerkezet, anyag, stb. alkalmazásával. A munka mennyiségének előzetes ellenőrzése a Vállalkozó feladata.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VII. Egyéb rendelkezések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4F76F6" w:rsidRDefault="00674799" w:rsidP="004F76F6">
      <w:pPr>
        <w:pStyle w:val="Szvegtrzs"/>
        <w:rPr>
          <w:sz w:val="22"/>
          <w:szCs w:val="22"/>
        </w:rPr>
      </w:pPr>
      <w:r w:rsidRPr="00B12864">
        <w:rPr>
          <w:b/>
          <w:sz w:val="22"/>
          <w:szCs w:val="22"/>
        </w:rPr>
        <w:t>VII.1</w:t>
      </w:r>
      <w:r w:rsidRPr="00183DC3">
        <w:rPr>
          <w:b/>
          <w:sz w:val="22"/>
          <w:szCs w:val="22"/>
        </w:rPr>
        <w:t>.</w:t>
      </w:r>
      <w:r w:rsidRPr="000C1A8F">
        <w:rPr>
          <w:sz w:val="22"/>
          <w:szCs w:val="22"/>
        </w:rPr>
        <w:t xml:space="preserve"> Az ajánlattevőként szerződő félnek a szerződéskötés napjáig rendelkeznie kell a jelen szerződés szerinti kivitelezéshez igazodó mértékű és terjedelmű felelősségbiztosítással. </w:t>
      </w:r>
      <w:r w:rsidR="004F76F6" w:rsidRPr="008F4D8E">
        <w:rPr>
          <w:sz w:val="22"/>
          <w:szCs w:val="22"/>
        </w:rPr>
        <w:t>Felelősségbiztosítási megkötése vagy meglévő felelősségbiz</w:t>
      </w:r>
      <w:r w:rsidR="004F76F6">
        <w:rPr>
          <w:sz w:val="22"/>
          <w:szCs w:val="22"/>
        </w:rPr>
        <w:t xml:space="preserve">tosítás kiterjesztése legalább </w:t>
      </w:r>
      <w:r w:rsidR="00B55CAC">
        <w:rPr>
          <w:sz w:val="22"/>
          <w:szCs w:val="22"/>
        </w:rPr>
        <w:t>1</w:t>
      </w:r>
      <w:r w:rsidR="004F76F6" w:rsidRPr="008F4D8E">
        <w:rPr>
          <w:sz w:val="22"/>
          <w:szCs w:val="22"/>
        </w:rPr>
        <w:t>0 millió forint/év és 5 millió forint/káresemény mértékű érvényes kivitelezői felelősségbiztosításra: a nyertes ajánlattevő legkésőbb a szerződéskötés napján köteles rende</w:t>
      </w:r>
      <w:r w:rsidR="004F76F6">
        <w:rPr>
          <w:sz w:val="22"/>
          <w:szCs w:val="22"/>
        </w:rPr>
        <w:t>lkezni a megfelelő felelősségbiztosítással</w:t>
      </w:r>
      <w:r w:rsidR="004F76F6" w:rsidRPr="008F4D8E">
        <w:rPr>
          <w:sz w:val="22"/>
          <w:szCs w:val="22"/>
        </w:rPr>
        <w:t>.</w:t>
      </w:r>
    </w:p>
    <w:p w:rsidR="00B12864" w:rsidRPr="00B12864" w:rsidRDefault="00B12864" w:rsidP="00B128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864">
        <w:rPr>
          <w:b/>
          <w:sz w:val="22"/>
          <w:szCs w:val="22"/>
        </w:rPr>
        <w:t>VII.2</w:t>
      </w:r>
      <w:r>
        <w:rPr>
          <w:b/>
          <w:sz w:val="22"/>
          <w:szCs w:val="22"/>
        </w:rPr>
        <w:t>.</w:t>
      </w:r>
      <w:r w:rsidRPr="00B12864">
        <w:rPr>
          <w:b/>
          <w:sz w:val="22"/>
          <w:szCs w:val="22"/>
        </w:rPr>
        <w:t xml:space="preserve"> </w:t>
      </w:r>
      <w:proofErr w:type="gramStart"/>
      <w:r w:rsidRPr="00B12864">
        <w:rPr>
          <w:b/>
          <w:sz w:val="22"/>
          <w:szCs w:val="22"/>
        </w:rPr>
        <w:t>A</w:t>
      </w:r>
      <w:proofErr w:type="gramEnd"/>
      <w:r w:rsidRPr="00B12864">
        <w:rPr>
          <w:rFonts w:eastAsiaTheme="minorHAnsi"/>
          <w:sz w:val="22"/>
          <w:szCs w:val="22"/>
          <w:lang w:eastAsia="en-US"/>
        </w:rPr>
        <w:t xml:space="preserve"> kivitelezés során hulladék kezelését végző szakirányú végzettséggel rendelkező szakember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12864">
        <w:rPr>
          <w:rFonts w:eastAsiaTheme="minorHAnsi"/>
          <w:sz w:val="22"/>
          <w:szCs w:val="22"/>
          <w:lang w:eastAsia="en-US"/>
        </w:rPr>
        <w:t>folyamatos jelenlétének biztosítása a kivitelezés időtartama alatt (helyszínen folyamatosan biztosítva).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jc w:val="both"/>
        <w:rPr>
          <w:sz w:val="22"/>
          <w:szCs w:val="22"/>
        </w:rPr>
      </w:pPr>
      <w:r w:rsidRPr="00B12864">
        <w:rPr>
          <w:b/>
          <w:sz w:val="22"/>
          <w:szCs w:val="22"/>
        </w:rPr>
        <w:t>VII.</w:t>
      </w:r>
      <w:r w:rsidR="00B12864">
        <w:rPr>
          <w:b/>
          <w:sz w:val="22"/>
          <w:szCs w:val="22"/>
        </w:rPr>
        <w:t>3</w:t>
      </w:r>
      <w:r w:rsidRPr="000C1A8F">
        <w:rPr>
          <w:sz w:val="22"/>
          <w:szCs w:val="22"/>
        </w:rPr>
        <w:t xml:space="preserve">. A Kbt. 136. § (1) bekezdése értelmében a Megrendelő Vállalkozó számára előírja a következő rendelkezéseknek való megfelelést: 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a nyertes ajánlattevő</w:t>
      </w:r>
    </w:p>
    <w:p w:rsidR="00674799" w:rsidRPr="000C1A8F" w:rsidRDefault="00674799" w:rsidP="00674799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0C1A8F">
        <w:rPr>
          <w:sz w:val="22"/>
          <w:szCs w:val="22"/>
        </w:rPr>
        <w:lastRenderedPageBreak/>
        <w:t xml:space="preserve">nem fizethet, illetve számolhat el a szerződés teljesítésével összefüggésben olyan költségeket, amelyek a 62. § (1) bekezdés k) pont </w:t>
      </w:r>
      <w:proofErr w:type="spellStart"/>
      <w:r w:rsidRPr="000C1A8F">
        <w:rPr>
          <w:sz w:val="22"/>
          <w:szCs w:val="22"/>
        </w:rPr>
        <w:t>ka</w:t>
      </w:r>
      <w:proofErr w:type="spellEnd"/>
      <w:r w:rsidRPr="000C1A8F">
        <w:rPr>
          <w:sz w:val="22"/>
          <w:szCs w:val="22"/>
        </w:rPr>
        <w:t>)</w:t>
      </w:r>
      <w:proofErr w:type="spellStart"/>
      <w:r w:rsidRPr="000C1A8F">
        <w:rPr>
          <w:sz w:val="22"/>
          <w:szCs w:val="22"/>
        </w:rPr>
        <w:t>-kb</w:t>
      </w:r>
      <w:proofErr w:type="spellEnd"/>
      <w:r w:rsidRPr="000C1A8F">
        <w:rPr>
          <w:sz w:val="22"/>
          <w:szCs w:val="22"/>
        </w:rPr>
        <w:t>) alpontja szerinti feltételeknek nem megfelelő társaság tekintetében merülnek fel, és amelyek a nyertes ajánlattevő adóköteles jövedelmének csökkentésére alkalmasak;</w:t>
      </w:r>
    </w:p>
    <w:p w:rsidR="00674799" w:rsidRPr="000C1A8F" w:rsidRDefault="00674799" w:rsidP="00674799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0C1A8F">
        <w:rPr>
          <w:sz w:val="22"/>
          <w:szCs w:val="22"/>
        </w:rPr>
        <w:t xml:space="preserve">a szerződés teljesítésének teljes időtartama alatt tulajdonosi szerkezetét az ajánlatkérő számára megismerhetővé teszi és a 143. § (3) bekezdése szerinti ügyletekről az ajánlatkérőt haladéktalanul értesíti. </w:t>
      </w:r>
      <w:r w:rsidRPr="000C1A8F">
        <w:rPr>
          <w:sz w:val="22"/>
          <w:szCs w:val="22"/>
        </w:rPr>
        <w:cr/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B12864">
        <w:rPr>
          <w:b/>
          <w:sz w:val="22"/>
          <w:szCs w:val="22"/>
        </w:rPr>
        <w:t>VII.</w:t>
      </w:r>
      <w:r w:rsidR="00B12864">
        <w:rPr>
          <w:b/>
          <w:sz w:val="22"/>
          <w:szCs w:val="22"/>
        </w:rPr>
        <w:t>4</w:t>
      </w:r>
      <w:r w:rsidRPr="000C1A8F">
        <w:rPr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B12864">
        <w:rPr>
          <w:b/>
          <w:sz w:val="22"/>
          <w:szCs w:val="22"/>
        </w:rPr>
        <w:t>VII.</w:t>
      </w:r>
      <w:r w:rsidR="00B12864">
        <w:rPr>
          <w:b/>
          <w:sz w:val="22"/>
          <w:szCs w:val="22"/>
        </w:rPr>
        <w:t>5</w:t>
      </w:r>
      <w:r w:rsidRPr="000C1A8F">
        <w:rPr>
          <w:sz w:val="22"/>
          <w:szCs w:val="22"/>
        </w:rPr>
        <w:t>. A nyertes ajánlattevőként szerződő fél a szerződésszegésével okozott kárért teljes kártérítési felelősséggel tartozik.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B12864">
        <w:rPr>
          <w:b/>
          <w:sz w:val="22"/>
          <w:szCs w:val="22"/>
        </w:rPr>
        <w:t>VII.</w:t>
      </w:r>
      <w:r w:rsidR="00B12864">
        <w:rPr>
          <w:b/>
          <w:sz w:val="22"/>
          <w:szCs w:val="22"/>
        </w:rPr>
        <w:t>6</w:t>
      </w:r>
      <w:r w:rsidRPr="000C1A8F">
        <w:rPr>
          <w:sz w:val="22"/>
          <w:szCs w:val="22"/>
        </w:rPr>
        <w:t>. A jelen szerződésben nem szabályozott kérdésekben a közbeszerzésekről szóló 2015. évi CXLIII. törvény, a Polgári Törvénykönyvről szóló 2013. évi V. törvény, az építőipari kivitelezési tevékenységről szóló 191/2009. (IX. 15.) Kormányrendelet irányadók.</w:t>
      </w:r>
    </w:p>
    <w:p w:rsidR="00674799" w:rsidRPr="000C1A8F" w:rsidRDefault="00674799" w:rsidP="00674799">
      <w:pPr>
        <w:pStyle w:val="Szvegtrzs"/>
        <w:rPr>
          <w:sz w:val="22"/>
          <w:szCs w:val="22"/>
        </w:rPr>
      </w:pPr>
    </w:p>
    <w:p w:rsidR="00674799" w:rsidRPr="000C1A8F" w:rsidRDefault="00674799" w:rsidP="00674799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A Felek a jelen szerződést – mint akaratukkal mindenben megegyezőt – jóváhagyólag négy egyező példányban írják alá.</w:t>
      </w: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674799" w:rsidRDefault="00674799" w:rsidP="00194677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Oroszlány, 2018. </w:t>
      </w:r>
      <w:r w:rsidR="00B55CAC">
        <w:rPr>
          <w:b/>
          <w:sz w:val="22"/>
          <w:szCs w:val="22"/>
        </w:rPr>
        <w:t>május</w:t>
      </w:r>
      <w:r>
        <w:rPr>
          <w:b/>
          <w:sz w:val="22"/>
          <w:szCs w:val="22"/>
        </w:rPr>
        <w:t xml:space="preserve"> „…”</w:t>
      </w: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94677" w:rsidRPr="00453328" w:rsidTr="00B12864"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  <w:p w:rsidR="00B55CAC" w:rsidRPr="002A14A2" w:rsidRDefault="00B55CAC" w:rsidP="00B55CAC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B55CAC" w:rsidRPr="002A14A2" w:rsidRDefault="00B55CAC" w:rsidP="00B55CAC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Oroszlány Város Önkormányzata képviseletében: Lazók Zoltán polgármester</w:t>
            </w: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</w:tc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194677" w:rsidRPr="002A14A2" w:rsidRDefault="00674799" w:rsidP="00B12864">
            <w:pPr>
              <w:pStyle w:val="Szvegtrzs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……………..</w:t>
            </w:r>
            <w:r w:rsidR="00194677" w:rsidRPr="002A14A2">
              <w:rPr>
                <w:sz w:val="22"/>
                <w:szCs w:val="22"/>
              </w:rPr>
              <w:t xml:space="preserve"> </w:t>
            </w:r>
            <w:r w:rsidR="00194677" w:rsidRPr="002A14A2">
              <w:rPr>
                <w:b/>
                <w:sz w:val="22"/>
                <w:szCs w:val="22"/>
              </w:rPr>
              <w:t xml:space="preserve">képviseletében: </w:t>
            </w:r>
          </w:p>
          <w:p w:rsidR="00310D58" w:rsidRDefault="00674799" w:rsidP="00B12864">
            <w:pPr>
              <w:pStyle w:val="Szvegtrzs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………………….</w:t>
            </w:r>
            <w:r w:rsidR="00310D58" w:rsidRPr="00310D58">
              <w:rPr>
                <w:b/>
                <w:sz w:val="22"/>
                <w:szCs w:val="22"/>
              </w:rPr>
              <w:t xml:space="preserve"> </w:t>
            </w: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Vállalkozó</w:t>
            </w:r>
          </w:p>
        </w:tc>
      </w:tr>
      <w:tr w:rsidR="00194677" w:rsidRPr="00453328" w:rsidTr="00B12864"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rPr>
                <w:b/>
                <w:szCs w:val="22"/>
              </w:rPr>
            </w:pPr>
            <w:proofErr w:type="spellStart"/>
            <w:r w:rsidRPr="002A14A2">
              <w:rPr>
                <w:b/>
                <w:sz w:val="22"/>
                <w:szCs w:val="22"/>
              </w:rPr>
              <w:t>Ellenjegyzem</w:t>
            </w:r>
            <w:proofErr w:type="spellEnd"/>
            <w:r w:rsidRPr="002A14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rPr>
                <w:b/>
                <w:szCs w:val="22"/>
              </w:rPr>
            </w:pPr>
          </w:p>
        </w:tc>
      </w:tr>
      <w:tr w:rsidR="00194677" w:rsidRPr="00453328" w:rsidTr="00B12864"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 xml:space="preserve">Dr. File Beáta jegyző </w:t>
            </w:r>
          </w:p>
        </w:tc>
        <w:tc>
          <w:tcPr>
            <w:tcW w:w="4606" w:type="dxa"/>
          </w:tcPr>
          <w:p w:rsidR="00194677" w:rsidRPr="002A14A2" w:rsidRDefault="00194677" w:rsidP="00B12864">
            <w:pPr>
              <w:pStyle w:val="Szvegtrzs"/>
              <w:jc w:val="center"/>
              <w:rPr>
                <w:b/>
                <w:szCs w:val="22"/>
              </w:rPr>
            </w:pPr>
          </w:p>
        </w:tc>
      </w:tr>
    </w:tbl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 xml:space="preserve">Pénzügyi ellenjegyzés: </w:t>
      </w: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………………….………….</w:t>
      </w:r>
    </w:p>
    <w:p w:rsidR="00194677" w:rsidRPr="00453328" w:rsidRDefault="00194677" w:rsidP="00194677">
      <w:pPr>
        <w:pStyle w:val="Szvegtrzs"/>
        <w:ind w:firstLine="708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Bársony Éva osztályvezető</w:t>
      </w:r>
    </w:p>
    <w:p w:rsidR="00194677" w:rsidRPr="00453328" w:rsidRDefault="00194677" w:rsidP="00194677">
      <w:pPr>
        <w:pStyle w:val="Szvegtrzs"/>
        <w:ind w:firstLine="708"/>
        <w:rPr>
          <w:sz w:val="22"/>
          <w:szCs w:val="22"/>
        </w:rPr>
      </w:pPr>
    </w:p>
    <w:p w:rsidR="00194677" w:rsidRPr="00453328" w:rsidRDefault="00194677" w:rsidP="00194677">
      <w:pPr>
        <w:pStyle w:val="Szvegtrzs"/>
        <w:rPr>
          <w:sz w:val="22"/>
          <w:szCs w:val="22"/>
        </w:rPr>
      </w:pPr>
    </w:p>
    <w:p w:rsidR="009B2070" w:rsidRDefault="00310D58" w:rsidP="004F5724">
      <w:pPr>
        <w:pStyle w:val="Szvegtrzs"/>
        <w:tabs>
          <w:tab w:val="left" w:pos="1134"/>
        </w:tabs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194677" w:rsidRPr="00453328">
        <w:rPr>
          <w:b/>
          <w:sz w:val="22"/>
          <w:szCs w:val="22"/>
        </w:rPr>
        <w:t>elléklet:</w:t>
      </w:r>
      <w:r w:rsidR="00194677" w:rsidRPr="00453328">
        <w:rPr>
          <w:sz w:val="22"/>
          <w:szCs w:val="22"/>
        </w:rPr>
        <w:t xml:space="preserve"> </w:t>
      </w:r>
      <w:r w:rsidR="004F5724">
        <w:rPr>
          <w:sz w:val="22"/>
          <w:szCs w:val="22"/>
        </w:rPr>
        <w:tab/>
      </w:r>
      <w:r w:rsidR="009B2070" w:rsidRPr="009B2070">
        <w:rPr>
          <w:b/>
          <w:sz w:val="22"/>
          <w:szCs w:val="22"/>
        </w:rPr>
        <w:t>1. árazott költségvetés kiírás</w:t>
      </w:r>
    </w:p>
    <w:p w:rsidR="00B12864" w:rsidRPr="004F5724" w:rsidRDefault="004F5724" w:rsidP="004F5724">
      <w:pPr>
        <w:pStyle w:val="Szvegtrzs"/>
        <w:tabs>
          <w:tab w:val="left" w:pos="1134"/>
        </w:tabs>
        <w:ind w:left="708"/>
        <w:rPr>
          <w:b/>
          <w:sz w:val="22"/>
          <w:szCs w:val="22"/>
        </w:rPr>
      </w:pPr>
      <w:r w:rsidRPr="004F5724">
        <w:rPr>
          <w:b/>
          <w:sz w:val="22"/>
          <w:szCs w:val="22"/>
        </w:rPr>
        <w:tab/>
      </w:r>
      <w:r w:rsidR="009B2070" w:rsidRPr="004F5724">
        <w:rPr>
          <w:b/>
          <w:sz w:val="22"/>
          <w:szCs w:val="22"/>
        </w:rPr>
        <w:t xml:space="preserve">2. </w:t>
      </w:r>
      <w:r w:rsidR="00194677" w:rsidRPr="004F5724">
        <w:rPr>
          <w:b/>
          <w:sz w:val="22"/>
          <w:szCs w:val="22"/>
        </w:rPr>
        <w:t>Részletes megvalósítási ütemterv</w:t>
      </w:r>
      <w:r w:rsidRPr="004F5724">
        <w:rPr>
          <w:b/>
          <w:sz w:val="22"/>
          <w:szCs w:val="22"/>
        </w:rPr>
        <w:t>, kockázatkezelési terv</w:t>
      </w:r>
    </w:p>
    <w:sectPr w:rsidR="00B12864" w:rsidRPr="004F5724" w:rsidSect="007D46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64" w:rsidRDefault="00B12864">
      <w:r>
        <w:separator/>
      </w:r>
    </w:p>
  </w:endnote>
  <w:endnote w:type="continuationSeparator" w:id="0">
    <w:p w:rsidR="00B12864" w:rsidRDefault="00B12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64" w:rsidRDefault="00B12864">
      <w:r>
        <w:separator/>
      </w:r>
    </w:p>
  </w:footnote>
  <w:footnote w:type="continuationSeparator" w:id="0">
    <w:p w:rsidR="00B12864" w:rsidRDefault="00B12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64" w:rsidRPr="007F0B3B" w:rsidRDefault="00B12864" w:rsidP="00B12864">
    <w:pPr>
      <w:pStyle w:val="lfej"/>
      <w:jc w:val="center"/>
      <w:rPr>
        <w:b/>
        <w:i/>
        <w:sz w:val="22"/>
        <w:szCs w:val="22"/>
        <w:u w:val="single"/>
      </w:rPr>
    </w:pPr>
    <w:r w:rsidRPr="007F0B3B">
      <w:rPr>
        <w:b/>
        <w:i/>
        <w:sz w:val="22"/>
        <w:szCs w:val="22"/>
        <w:u w:val="single"/>
      </w:rPr>
      <w:t xml:space="preserve">KÉSZÜLT </w:t>
    </w:r>
    <w:proofErr w:type="gramStart"/>
    <w:r w:rsidRPr="007F0B3B">
      <w:rPr>
        <w:b/>
        <w:i/>
        <w:sz w:val="22"/>
        <w:szCs w:val="22"/>
        <w:u w:val="single"/>
      </w:rPr>
      <w:t>A</w:t>
    </w:r>
    <w:proofErr w:type="gramEnd"/>
    <w:r w:rsidRPr="007F0B3B">
      <w:rPr>
        <w:b/>
        <w:i/>
        <w:sz w:val="22"/>
        <w:szCs w:val="22"/>
        <w:u w:val="single"/>
      </w:rPr>
      <w:t xml:space="preserve"> KÖVETKEZŐ KÖZBESZERZÉSI ELJÁRÁS ALAPJÁN:</w:t>
    </w:r>
  </w:p>
  <w:p w:rsidR="00B12864" w:rsidRPr="007F0B3B" w:rsidRDefault="00B12864" w:rsidP="00460F36">
    <w:pPr>
      <w:pStyle w:val="lfej"/>
      <w:jc w:val="center"/>
      <w:rPr>
        <w:i/>
        <w:sz w:val="22"/>
        <w:szCs w:val="22"/>
      </w:rPr>
    </w:pPr>
    <w:r w:rsidRPr="007F0B3B">
      <w:rPr>
        <w:b/>
        <w:i/>
        <w:sz w:val="22"/>
        <w:szCs w:val="22"/>
      </w:rPr>
      <w:t>„</w:t>
    </w:r>
    <w:r w:rsidRPr="007F0B3B">
      <w:rPr>
        <w:b/>
        <w:bCs/>
        <w:sz w:val="22"/>
        <w:szCs w:val="22"/>
      </w:rPr>
      <w:t>Épületbontások, tereprendezés</w:t>
    </w:r>
    <w:r w:rsidRPr="007F0B3B">
      <w:rPr>
        <w:b/>
        <w:i/>
        <w:sz w:val="22"/>
        <w:szCs w:val="22"/>
      </w:rPr>
      <w:t>”</w:t>
    </w:r>
    <w:r w:rsidRPr="007F0B3B">
      <w:rPr>
        <w:i/>
        <w:sz w:val="22"/>
        <w:szCs w:val="22"/>
      </w:rPr>
      <w:t xml:space="preserve"> </w:t>
    </w:r>
  </w:p>
  <w:p w:rsidR="00B12864" w:rsidRPr="007F0B3B" w:rsidRDefault="00B12864" w:rsidP="00460F36">
    <w:pPr>
      <w:pStyle w:val="lfej"/>
      <w:jc w:val="center"/>
      <w:rPr>
        <w:sz w:val="22"/>
        <w:szCs w:val="22"/>
      </w:rPr>
    </w:pPr>
    <w:proofErr w:type="gramStart"/>
    <w:r w:rsidRPr="007F0B3B">
      <w:rPr>
        <w:sz w:val="22"/>
        <w:szCs w:val="22"/>
      </w:rPr>
      <w:t>tárgyú</w:t>
    </w:r>
    <w:proofErr w:type="gramEnd"/>
    <w:r w:rsidRPr="007F0B3B">
      <w:rPr>
        <w:sz w:val="22"/>
        <w:szCs w:val="22"/>
      </w:rPr>
      <w:t>, a Kbt. 117. §-a szerinti közbeszerzési eljáráshoz</w:t>
    </w:r>
  </w:p>
  <w:p w:rsidR="00B12864" w:rsidRPr="007F0B3B" w:rsidRDefault="00B12864" w:rsidP="00460F36">
    <w:pPr>
      <w:pStyle w:val="lfej"/>
      <w:jc w:val="center"/>
      <w:rPr>
        <w:sz w:val="22"/>
        <w:szCs w:val="22"/>
      </w:rPr>
    </w:pPr>
    <w:r w:rsidRPr="007F0B3B">
      <w:rPr>
        <w:sz w:val="22"/>
        <w:szCs w:val="22"/>
      </w:rPr>
      <w:t>K</w:t>
    </w:r>
    <w:proofErr w:type="gramStart"/>
    <w:r w:rsidRPr="007F0B3B">
      <w:rPr>
        <w:sz w:val="22"/>
        <w:szCs w:val="22"/>
      </w:rPr>
      <w:t>.É</w:t>
    </w:r>
    <w:proofErr w:type="gramEnd"/>
    <w:r w:rsidRPr="007F0B3B">
      <w:rPr>
        <w:sz w:val="22"/>
        <w:szCs w:val="22"/>
      </w:rPr>
      <w:t>. 5099/2018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A33AC6"/>
    <w:multiLevelType w:val="hybridMultilevel"/>
    <w:tmpl w:val="15FCA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7C56"/>
    <w:multiLevelType w:val="hybridMultilevel"/>
    <w:tmpl w:val="9C40C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163D"/>
    <w:multiLevelType w:val="hybridMultilevel"/>
    <w:tmpl w:val="C9A40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448C"/>
    <w:multiLevelType w:val="hybridMultilevel"/>
    <w:tmpl w:val="09708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76A5B"/>
    <w:multiLevelType w:val="hybridMultilevel"/>
    <w:tmpl w:val="DF7C1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6A47"/>
    <w:multiLevelType w:val="hybridMultilevel"/>
    <w:tmpl w:val="D4704DF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323F8B"/>
    <w:multiLevelType w:val="hybridMultilevel"/>
    <w:tmpl w:val="F4809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66B95"/>
    <w:multiLevelType w:val="hybridMultilevel"/>
    <w:tmpl w:val="E7FC6E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677"/>
    <w:rsid w:val="000055ED"/>
    <w:rsid w:val="00072CBF"/>
    <w:rsid w:val="00183DC3"/>
    <w:rsid w:val="00194677"/>
    <w:rsid w:val="001A0E60"/>
    <w:rsid w:val="001A23AB"/>
    <w:rsid w:val="00256E8D"/>
    <w:rsid w:val="00272E70"/>
    <w:rsid w:val="002A0174"/>
    <w:rsid w:val="002A7B4C"/>
    <w:rsid w:val="00310D58"/>
    <w:rsid w:val="0037370B"/>
    <w:rsid w:val="00394CD7"/>
    <w:rsid w:val="00460F36"/>
    <w:rsid w:val="004D3EEC"/>
    <w:rsid w:val="004F5724"/>
    <w:rsid w:val="004F76F6"/>
    <w:rsid w:val="00536CAC"/>
    <w:rsid w:val="00571C2D"/>
    <w:rsid w:val="005C5E3D"/>
    <w:rsid w:val="005D6F24"/>
    <w:rsid w:val="006635F6"/>
    <w:rsid w:val="00674799"/>
    <w:rsid w:val="006C089D"/>
    <w:rsid w:val="006E0221"/>
    <w:rsid w:val="006F070C"/>
    <w:rsid w:val="006F59EC"/>
    <w:rsid w:val="007D464E"/>
    <w:rsid w:val="007E5C2E"/>
    <w:rsid w:val="007F0B3B"/>
    <w:rsid w:val="008001AE"/>
    <w:rsid w:val="00815369"/>
    <w:rsid w:val="00842A14"/>
    <w:rsid w:val="009550B4"/>
    <w:rsid w:val="009B2070"/>
    <w:rsid w:val="009B683F"/>
    <w:rsid w:val="00B12864"/>
    <w:rsid w:val="00B35210"/>
    <w:rsid w:val="00B4132D"/>
    <w:rsid w:val="00B55CAC"/>
    <w:rsid w:val="00B62740"/>
    <w:rsid w:val="00D22810"/>
    <w:rsid w:val="00D424E2"/>
    <w:rsid w:val="00D63749"/>
    <w:rsid w:val="00D6750D"/>
    <w:rsid w:val="00D8700C"/>
    <w:rsid w:val="00DA13DF"/>
    <w:rsid w:val="00DC0D63"/>
    <w:rsid w:val="00E11054"/>
    <w:rsid w:val="00E17286"/>
    <w:rsid w:val="00E456DB"/>
    <w:rsid w:val="00E646D9"/>
    <w:rsid w:val="00EA0554"/>
    <w:rsid w:val="00EE0D8D"/>
    <w:rsid w:val="00EE370F"/>
    <w:rsid w:val="00F20F2E"/>
    <w:rsid w:val="00F2231D"/>
    <w:rsid w:val="00FA4399"/>
    <w:rsid w:val="00FE0390"/>
    <w:rsid w:val="00FE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46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4677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aliases w:val=" Char"/>
    <w:basedOn w:val="Norml"/>
    <w:link w:val="SzvegtrzsChar"/>
    <w:rsid w:val="00194677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194677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19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946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94677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rsid w:val="00194677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194677"/>
  </w:style>
  <w:style w:type="paragraph" w:styleId="Csakszveg">
    <w:name w:val="Plain Text"/>
    <w:basedOn w:val="Norml"/>
    <w:link w:val="CsakszvegChar"/>
    <w:rsid w:val="0019467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94677"/>
    <w:rPr>
      <w:rFonts w:ascii="Courier New" w:eastAsia="Times New Roman" w:hAnsi="Courier New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E5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C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.gabor.ferenc@oroszlan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talus.laszlo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2720</Words>
  <Characters>18768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imroj</cp:lastModifiedBy>
  <cp:revision>2</cp:revision>
  <dcterms:created xsi:type="dcterms:W3CDTF">2018-04-09T12:34:00Z</dcterms:created>
  <dcterms:modified xsi:type="dcterms:W3CDTF">2018-04-09T12:34:00Z</dcterms:modified>
</cp:coreProperties>
</file>